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B2B983" w14:textId="6E0F4CA4" w:rsidR="00F87BFB" w:rsidRDefault="00A53F7F" w:rsidP="00A53F7F">
      <w:pPr>
        <w:jc w:val="center"/>
        <w:rPr>
          <w:rFonts w:ascii="Calibri" w:hAnsi="Calibri" w:cs="Calibri"/>
          <w:b/>
          <w:bCs/>
          <w:color w:val="FF8400"/>
          <w:sz w:val="29"/>
          <w:szCs w:val="29"/>
        </w:rPr>
      </w:pPr>
      <w:r w:rsidRPr="00A53F7F">
        <w:rPr>
          <w:rFonts w:ascii="Calibri" w:hAnsi="Calibri" w:cs="Calibri"/>
          <w:b/>
          <w:bCs/>
          <w:color w:val="FF8400"/>
          <w:sz w:val="29"/>
          <w:szCs w:val="29"/>
        </w:rPr>
        <w:t>Entender y acompañar al cliente para ofrecerle una experiencia ágil, omnicanal y basada en datos unificados, las claves de CX Congress</w:t>
      </w:r>
    </w:p>
    <w:p w14:paraId="5BFC1973" w14:textId="716943F0" w:rsidR="00A53F7F" w:rsidRDefault="00A53F7F" w:rsidP="00A53F7F">
      <w:pPr>
        <w:jc w:val="center"/>
        <w:rPr>
          <w:rFonts w:ascii="Calibri" w:hAnsi="Calibri" w:cs="Calibri"/>
          <w:b/>
          <w:bCs/>
          <w:color w:val="FF8400"/>
          <w:sz w:val="29"/>
          <w:szCs w:val="29"/>
        </w:rPr>
      </w:pPr>
    </w:p>
    <w:p w14:paraId="1982654C" w14:textId="38E7D8EA" w:rsidR="00A53F7F" w:rsidRPr="00A53F7F" w:rsidRDefault="00A53F7F" w:rsidP="00A53F7F">
      <w:pPr>
        <w:pStyle w:val="Prrafodelista"/>
        <w:numPr>
          <w:ilvl w:val="0"/>
          <w:numId w:val="1"/>
        </w:numPr>
        <w:jc w:val="both"/>
        <w:rPr>
          <w:b/>
          <w:bCs/>
          <w:color w:val="000000" w:themeColor="text1"/>
          <w:sz w:val="24"/>
          <w:szCs w:val="24"/>
        </w:rPr>
      </w:pPr>
      <w:r w:rsidRPr="00A53F7F">
        <w:rPr>
          <w:rFonts w:ascii="Calibri" w:eastAsia="Times New Roman" w:hAnsi="Calibri" w:cs="Calibri"/>
          <w:b/>
          <w:bCs/>
          <w:i/>
          <w:iCs/>
          <w:color w:val="000000" w:themeColor="text1"/>
          <w:sz w:val="24"/>
          <w:szCs w:val="24"/>
          <w:lang w:eastAsia="es-ES"/>
        </w:rPr>
        <w:t>Con más de 1.100 inscritos, Digital CX Congress 2021 se consolida como el encuentro de referencia y punto de encuentro de los profesionales del sector para descubrir las tendencias y claves sobre Experiencia de Cliente.</w:t>
      </w:r>
    </w:p>
    <w:p w14:paraId="31B33D0C" w14:textId="77777777" w:rsidR="00A53F7F" w:rsidRPr="00A53F7F" w:rsidRDefault="00A53F7F" w:rsidP="00A53F7F">
      <w:pPr>
        <w:pStyle w:val="Prrafodelista"/>
        <w:ind w:left="360"/>
        <w:rPr>
          <w:b/>
          <w:bCs/>
          <w:color w:val="000000" w:themeColor="text1"/>
          <w:sz w:val="24"/>
          <w:szCs w:val="24"/>
        </w:rPr>
      </w:pPr>
    </w:p>
    <w:p w14:paraId="4439D245" w14:textId="060AB3EA" w:rsidR="00A53F7F" w:rsidRPr="00A53F7F" w:rsidRDefault="00A53F7F" w:rsidP="00A53F7F">
      <w:pPr>
        <w:pStyle w:val="Prrafodelista"/>
        <w:numPr>
          <w:ilvl w:val="0"/>
          <w:numId w:val="1"/>
        </w:numPr>
        <w:jc w:val="both"/>
        <w:rPr>
          <w:rFonts w:ascii="Calibri" w:hAnsi="Calibri" w:cs="Calibri"/>
          <w:sz w:val="23"/>
          <w:szCs w:val="23"/>
        </w:rPr>
      </w:pPr>
      <w:r w:rsidRPr="00A53F7F">
        <w:rPr>
          <w:rFonts w:ascii="Calibri" w:eastAsia="Times New Roman" w:hAnsi="Calibri" w:cs="Calibri"/>
          <w:b/>
          <w:bCs/>
          <w:i/>
          <w:iCs/>
          <w:color w:val="000000" w:themeColor="text1"/>
          <w:sz w:val="23"/>
          <w:szCs w:val="23"/>
          <w:lang w:eastAsia="es-ES"/>
        </w:rPr>
        <w:t xml:space="preserve"> La implementación de soluciones tecnológicas combinadas con el factor humano ha destacado como un punto estratégico y determinante para lograr entender al cliente y ofrecerle una experiencia personalizada y diferencial. </w:t>
      </w:r>
    </w:p>
    <w:p w14:paraId="63A4D539" w14:textId="77777777" w:rsidR="00A53F7F" w:rsidRPr="00A53F7F" w:rsidRDefault="00A53F7F" w:rsidP="00A53F7F">
      <w:pPr>
        <w:jc w:val="both"/>
        <w:rPr>
          <w:rFonts w:ascii="Calibri" w:hAnsi="Calibri" w:cs="Calibri"/>
          <w:sz w:val="23"/>
          <w:szCs w:val="23"/>
        </w:rPr>
      </w:pPr>
    </w:p>
    <w:p w14:paraId="794483E5" w14:textId="597A4BBA" w:rsidR="00A53F7F" w:rsidRPr="005A4BA1" w:rsidRDefault="006461F9" w:rsidP="00A53F7F">
      <w:pPr>
        <w:jc w:val="both"/>
        <w:rPr>
          <w:rFonts w:ascii="Calibri" w:eastAsia="Times New Roman" w:hAnsi="Calibri" w:cs="Calibri"/>
          <w:color w:val="222222"/>
          <w:lang w:eastAsia="es-ES"/>
        </w:rPr>
      </w:pPr>
      <w:r>
        <w:rPr>
          <w:rFonts w:ascii="Calibri" w:eastAsia="Times New Roman" w:hAnsi="Calibri" w:cs="Calibri"/>
          <w:b/>
          <w:bCs/>
          <w:color w:val="222222"/>
          <w:lang w:eastAsia="es-ES"/>
        </w:rPr>
        <w:t>8</w:t>
      </w:r>
      <w:r w:rsidR="00A53F7F">
        <w:rPr>
          <w:rFonts w:ascii="Calibri" w:eastAsia="Times New Roman" w:hAnsi="Calibri" w:cs="Calibri"/>
          <w:b/>
          <w:bCs/>
          <w:color w:val="222222"/>
          <w:lang w:eastAsia="es-ES"/>
        </w:rPr>
        <w:t xml:space="preserve"> </w:t>
      </w:r>
      <w:r w:rsidR="00A53F7F" w:rsidRPr="00BD3327">
        <w:rPr>
          <w:rFonts w:ascii="Calibri" w:eastAsia="Times New Roman" w:hAnsi="Calibri" w:cs="Calibri"/>
          <w:b/>
          <w:bCs/>
          <w:color w:val="222222"/>
          <w:lang w:eastAsia="es-ES"/>
        </w:rPr>
        <w:t xml:space="preserve">de </w:t>
      </w:r>
      <w:r w:rsidR="00A53F7F">
        <w:rPr>
          <w:rFonts w:ascii="Calibri" w:eastAsia="Times New Roman" w:hAnsi="Calibri" w:cs="Calibri"/>
          <w:b/>
          <w:bCs/>
          <w:color w:val="222222"/>
          <w:lang w:eastAsia="es-ES"/>
        </w:rPr>
        <w:t>octubre</w:t>
      </w:r>
      <w:r w:rsidR="00A53F7F" w:rsidRPr="00BD3327">
        <w:rPr>
          <w:rFonts w:ascii="Calibri" w:eastAsia="Times New Roman" w:hAnsi="Calibri" w:cs="Calibri"/>
          <w:b/>
          <w:bCs/>
          <w:color w:val="222222"/>
          <w:lang w:eastAsia="es-ES"/>
        </w:rPr>
        <w:t xml:space="preserve"> de 2021</w:t>
      </w:r>
      <w:r w:rsidR="00A53F7F" w:rsidRPr="00BD3327">
        <w:rPr>
          <w:rFonts w:ascii="Calibri" w:eastAsia="Times New Roman" w:hAnsi="Calibri" w:cs="Calibri"/>
          <w:color w:val="222222"/>
          <w:lang w:eastAsia="es-ES"/>
        </w:rPr>
        <w:t>.-</w:t>
      </w:r>
      <w:r w:rsidR="00A53F7F">
        <w:rPr>
          <w:rFonts w:ascii="Calibri" w:eastAsia="Times New Roman" w:hAnsi="Calibri" w:cs="Calibri"/>
          <w:color w:val="222222"/>
          <w:lang w:eastAsia="es-ES"/>
        </w:rPr>
        <w:t xml:space="preserve"> Más de 1.100</w:t>
      </w:r>
      <w:r w:rsidR="00A53F7F" w:rsidRPr="00097B11">
        <w:rPr>
          <w:rFonts w:ascii="Calibri" w:eastAsia="Times New Roman" w:hAnsi="Calibri" w:cs="Calibri"/>
          <w:color w:val="222222"/>
          <w:lang w:eastAsia="es-ES"/>
        </w:rPr>
        <w:t xml:space="preserve"> </w:t>
      </w:r>
      <w:r w:rsidR="00A53F7F" w:rsidRPr="00A53F7F">
        <w:rPr>
          <w:rFonts w:ascii="Calibri" w:eastAsia="Times New Roman" w:hAnsi="Calibri" w:cs="Calibri"/>
          <w:color w:val="222222"/>
          <w:lang w:eastAsia="es-ES"/>
        </w:rPr>
        <w:t xml:space="preserve">profesionales se han inscrito a la 9ª edición de CX Congress 2021 que se ha desarrollado en un formato 100% digital con el objetivo de compartir las últimas tendencias </w:t>
      </w:r>
      <w:r w:rsidR="00A53F7F" w:rsidRPr="00A53F7F">
        <w:t>sobre</w:t>
      </w:r>
      <w:r w:rsidR="00293B14">
        <w:t>,</w:t>
      </w:r>
      <w:r w:rsidR="00A53F7F" w:rsidRPr="00A53F7F">
        <w:t xml:space="preserve"> cómo la experiencia de cliente puede mejorar</w:t>
      </w:r>
      <w:r w:rsidR="00A53F7F">
        <w:t xml:space="preserve"> el engagement del consumidor.</w:t>
      </w:r>
    </w:p>
    <w:p w14:paraId="5484D86F" w14:textId="10EAF422" w:rsidR="00A53F7F" w:rsidRPr="005A4BA1" w:rsidRDefault="00A53F7F" w:rsidP="00A53F7F">
      <w:pPr>
        <w:jc w:val="both"/>
        <w:rPr>
          <w:rFonts w:ascii="Calibri" w:eastAsia="Times New Roman" w:hAnsi="Calibri" w:cs="Calibri"/>
          <w:color w:val="222222"/>
          <w:lang w:eastAsia="es-ES"/>
        </w:rPr>
      </w:pPr>
      <w:r w:rsidRPr="00A53F7F">
        <w:rPr>
          <w:rFonts w:ascii="Calibri" w:eastAsia="Times New Roman" w:hAnsi="Calibri" w:cs="Calibri"/>
          <w:color w:val="222222"/>
          <w:lang w:eastAsia="es-ES"/>
        </w:rPr>
        <w:t>El entendimiento y acompañamiento del cliente para satisfacer sus necesidades de forma ágil, mediante una estrategia omnicanal</w:t>
      </w:r>
      <w:r w:rsidR="00293B14">
        <w:rPr>
          <w:rFonts w:ascii="Calibri" w:eastAsia="Times New Roman" w:hAnsi="Calibri" w:cs="Calibri"/>
          <w:color w:val="222222"/>
          <w:lang w:eastAsia="es-ES"/>
        </w:rPr>
        <w:t xml:space="preserve"> </w:t>
      </w:r>
      <w:r w:rsidRPr="00A53F7F">
        <w:rPr>
          <w:rFonts w:ascii="Calibri" w:eastAsia="Times New Roman" w:hAnsi="Calibri" w:cs="Calibri"/>
          <w:color w:val="222222"/>
          <w:lang w:eastAsia="es-ES"/>
        </w:rPr>
        <w:t xml:space="preserve">basada en datos unificados y la implementación de soluciones </w:t>
      </w:r>
      <w:r w:rsidRPr="00612C07">
        <w:rPr>
          <w:rFonts w:ascii="Calibri" w:eastAsia="Times New Roman" w:hAnsi="Calibri" w:cs="Calibri"/>
          <w:color w:val="222222"/>
          <w:lang w:eastAsia="es-ES"/>
        </w:rPr>
        <w:t xml:space="preserve">tecnológicas </w:t>
      </w:r>
      <w:r w:rsidR="00293B14" w:rsidRPr="00612C07">
        <w:rPr>
          <w:rFonts w:ascii="Calibri" w:eastAsia="Times New Roman" w:hAnsi="Calibri" w:cs="Calibri"/>
          <w:color w:val="222222"/>
          <w:lang w:eastAsia="es-ES"/>
        </w:rPr>
        <w:t>unidas al</w:t>
      </w:r>
      <w:r w:rsidRPr="00612C07">
        <w:rPr>
          <w:rFonts w:ascii="Calibri" w:eastAsia="Times New Roman" w:hAnsi="Calibri" w:cs="Calibri"/>
          <w:color w:val="222222"/>
          <w:lang w:eastAsia="es-ES"/>
        </w:rPr>
        <w:t xml:space="preserve"> factor</w:t>
      </w:r>
      <w:r w:rsidRPr="00A53F7F">
        <w:rPr>
          <w:rFonts w:ascii="Calibri" w:eastAsia="Times New Roman" w:hAnsi="Calibri" w:cs="Calibri"/>
          <w:color w:val="222222"/>
          <w:lang w:eastAsia="es-ES"/>
        </w:rPr>
        <w:t xml:space="preserve"> humano, ha destacado como una de las claves para reforzar la relación con el consumidor y conseguir aumentar las conversiones.</w:t>
      </w:r>
      <w:r w:rsidRPr="005A4BA1">
        <w:rPr>
          <w:rFonts w:ascii="Calibri" w:eastAsia="Times New Roman" w:hAnsi="Calibri" w:cs="Calibri"/>
          <w:color w:val="222222"/>
          <w:lang w:eastAsia="es-ES"/>
        </w:rPr>
        <w:t xml:space="preserve"> </w:t>
      </w:r>
    </w:p>
    <w:p w14:paraId="076FF810" w14:textId="530C2DA6" w:rsidR="00A53F7F" w:rsidRDefault="00A53F7F" w:rsidP="00A53F7F">
      <w:pPr>
        <w:jc w:val="both"/>
        <w:rPr>
          <w:rFonts w:ascii="Calibri" w:eastAsia="Times New Roman" w:hAnsi="Calibri" w:cs="Calibri"/>
          <w:color w:val="222222"/>
          <w:lang w:eastAsia="es-ES"/>
        </w:rPr>
      </w:pPr>
      <w:r w:rsidRPr="001A149D">
        <w:rPr>
          <w:rFonts w:ascii="Calibri" w:eastAsia="Times New Roman" w:hAnsi="Calibri" w:cs="Calibri"/>
          <w:color w:val="222222"/>
          <w:lang w:eastAsia="es-ES"/>
        </w:rPr>
        <w:t xml:space="preserve">La ponencia de inauguración ha corrido a cargo de </w:t>
      </w:r>
      <w:r w:rsidRPr="001A149D">
        <w:rPr>
          <w:rFonts w:ascii="Calibri" w:eastAsia="Times New Roman" w:hAnsi="Calibri" w:cs="Calibri"/>
          <w:b/>
          <w:bCs/>
          <w:color w:val="222222"/>
          <w:lang w:eastAsia="es-ES"/>
        </w:rPr>
        <w:t>Ana García</w:t>
      </w:r>
      <w:r w:rsidRPr="001A149D">
        <w:rPr>
          <w:rFonts w:ascii="Calibri" w:eastAsia="Times New Roman" w:hAnsi="Calibri" w:cs="Calibri"/>
          <w:color w:val="222222"/>
          <w:lang w:eastAsia="es-ES"/>
        </w:rPr>
        <w:t xml:space="preserve">, Country Customer &amp; Consumer Insights Manager de </w:t>
      </w:r>
      <w:r w:rsidRPr="00A53F7F">
        <w:rPr>
          <w:rFonts w:ascii="Calibri" w:eastAsia="Times New Roman" w:hAnsi="Calibri" w:cs="Calibri"/>
          <w:b/>
          <w:bCs/>
          <w:color w:val="222222"/>
          <w:lang w:eastAsia="es-ES"/>
        </w:rPr>
        <w:t>IKEA</w:t>
      </w:r>
      <w:r w:rsidRPr="00A53F7F">
        <w:rPr>
          <w:rFonts w:ascii="Calibri" w:eastAsia="Times New Roman" w:hAnsi="Calibri" w:cs="Calibri"/>
          <w:color w:val="222222"/>
          <w:lang w:eastAsia="es-ES"/>
        </w:rPr>
        <w:t xml:space="preserve"> quien ha hecho hincapié en que “para ofrecer una experiencia óptima el reto reside en saber escuchar y entender al nuevo cliente y desarrollar una estrategia omnicanal consistente. Para generar un crecimiento sostenible en la compañía es crucial ofrecer una experiencia accesible, </w:t>
      </w:r>
      <w:r w:rsidRPr="00612C07">
        <w:rPr>
          <w:rFonts w:ascii="Calibri" w:eastAsia="Times New Roman" w:hAnsi="Calibri" w:cs="Calibri"/>
          <w:color w:val="222222"/>
          <w:lang w:eastAsia="es-ES"/>
        </w:rPr>
        <w:t xml:space="preserve">asequible y </w:t>
      </w:r>
      <w:r w:rsidR="00293B14" w:rsidRPr="00612C07">
        <w:rPr>
          <w:rFonts w:ascii="Calibri" w:eastAsia="Times New Roman" w:hAnsi="Calibri" w:cs="Calibri"/>
          <w:color w:val="222222"/>
          <w:lang w:eastAsia="es-ES"/>
        </w:rPr>
        <w:t>responsable</w:t>
      </w:r>
      <w:r w:rsidRPr="00612C07">
        <w:rPr>
          <w:rFonts w:ascii="Calibri" w:eastAsia="Times New Roman" w:hAnsi="Calibri" w:cs="Calibri"/>
          <w:color w:val="222222"/>
          <w:lang w:eastAsia="es-ES"/>
        </w:rPr>
        <w:t>”.</w:t>
      </w:r>
      <w:r>
        <w:rPr>
          <w:rFonts w:ascii="Calibri" w:eastAsia="Times New Roman" w:hAnsi="Calibri" w:cs="Calibri"/>
          <w:color w:val="222222"/>
          <w:lang w:eastAsia="es-ES"/>
        </w:rPr>
        <w:t xml:space="preserve"> </w:t>
      </w:r>
    </w:p>
    <w:p w14:paraId="6D8C3A34" w14:textId="1611F866" w:rsidR="00A53F7F" w:rsidRDefault="00A53F7F" w:rsidP="00A53F7F">
      <w:pPr>
        <w:jc w:val="both"/>
      </w:pPr>
      <w:r w:rsidRPr="003F2499">
        <w:t>Por su parte,</w:t>
      </w:r>
      <w:r w:rsidRPr="003F2499">
        <w:rPr>
          <w:b/>
          <w:bCs/>
        </w:rPr>
        <w:t xml:space="preserve"> Belinda Miguel Pérez</w:t>
      </w:r>
      <w:r w:rsidRPr="003F2499">
        <w:t xml:space="preserve">, Sales Development Manager | CX Iberia de </w:t>
      </w:r>
      <w:r w:rsidRPr="003F2499">
        <w:rPr>
          <w:b/>
          <w:bCs/>
        </w:rPr>
        <w:t>Oracle</w:t>
      </w:r>
      <w:r w:rsidRPr="003F2499">
        <w:t xml:space="preserve"> ha </w:t>
      </w:r>
      <w:r>
        <w:t>señalado</w:t>
      </w:r>
      <w:r w:rsidRPr="003F2499">
        <w:t xml:space="preserve"> la importancia del dato como palanca para mejorar el </w:t>
      </w:r>
      <w:r w:rsidRPr="003F2499">
        <w:rPr>
          <w:i/>
          <w:iCs/>
        </w:rPr>
        <w:t>engagement</w:t>
      </w:r>
      <w:r w:rsidRPr="003F2499">
        <w:t xml:space="preserve"> con el cliente. “</w:t>
      </w:r>
      <w:r>
        <w:t>Para</w:t>
      </w:r>
      <w:r w:rsidRPr="003F2499">
        <w:t xml:space="preserve"> ofrecer una experiencia de calid</w:t>
      </w:r>
      <w:r w:rsidRPr="00A53F7F">
        <w:t xml:space="preserve">ad es esencial unificar los datos para comprender y predecir las necesidades del usuario y la implementación de soluciones tecnológicas como la IA y el </w:t>
      </w:r>
      <w:r w:rsidRPr="00A53F7F">
        <w:rPr>
          <w:i/>
          <w:iCs/>
        </w:rPr>
        <w:t>Machine Learning</w:t>
      </w:r>
      <w:r w:rsidRPr="00A53F7F">
        <w:t xml:space="preserve"> permite convertir la inteligencia</w:t>
      </w:r>
      <w:r w:rsidRPr="003F2499">
        <w:t xml:space="preserve"> en acción para activar experiencias en tiempo real</w:t>
      </w:r>
      <w:r>
        <w:t>”</w:t>
      </w:r>
      <w:r w:rsidRPr="003F2499">
        <w:t>.</w:t>
      </w:r>
    </w:p>
    <w:p w14:paraId="37A1C62A" w14:textId="08D47507" w:rsidR="00A53F7F" w:rsidRDefault="00A53F7F" w:rsidP="00A53F7F">
      <w:pPr>
        <w:jc w:val="both"/>
      </w:pPr>
      <w:r w:rsidRPr="00064762">
        <w:rPr>
          <w:b/>
          <w:bCs/>
        </w:rPr>
        <w:t>Xavier Mon</w:t>
      </w:r>
      <w:r w:rsidRPr="00064762">
        <w:t xml:space="preserve">, Foods and Refreshment VP de </w:t>
      </w:r>
      <w:r w:rsidRPr="00064762">
        <w:rPr>
          <w:b/>
          <w:bCs/>
        </w:rPr>
        <w:t xml:space="preserve">Unilever Spain </w:t>
      </w:r>
      <w:r w:rsidRPr="00A53F7F">
        <w:t>ha compartido cómo el proceso de digitalización de la compañía ha sido estratégico de cara a optimizar el CX. “La transformación digital en Unilever pasa por situar al cliente en el centro y los pilares fundamentales son: asegurar un customer experience cualitativo, digitalizar el sector B2B y los nuevos modelos de negocio, transformar nuestra cultura y equipos y tomar decisiones</w:t>
      </w:r>
      <w:r w:rsidRPr="00064762">
        <w:t xml:space="preserve"> basadas en data insights”</w:t>
      </w:r>
      <w:r>
        <w:t>.</w:t>
      </w:r>
    </w:p>
    <w:p w14:paraId="543C1B0A" w14:textId="7E5666FD" w:rsidR="00A53F7F" w:rsidRDefault="00A53F7F" w:rsidP="00A53F7F">
      <w:pPr>
        <w:jc w:val="both"/>
      </w:pPr>
      <w:r w:rsidRPr="0037587E">
        <w:t xml:space="preserve">La </w:t>
      </w:r>
      <w:r w:rsidRPr="00A53F7F">
        <w:t xml:space="preserve">importancia de optimizar la agilidad en la experiencia de cliente para adaptarse de forma efectiva a la demanda y necesidades cambiantes del cliente ha sido el hilo conductor de la ponencia de </w:t>
      </w:r>
      <w:r w:rsidRPr="00A53F7F">
        <w:rPr>
          <w:b/>
          <w:bCs/>
        </w:rPr>
        <w:t>Alberto Becerra</w:t>
      </w:r>
      <w:r w:rsidRPr="00A53F7F">
        <w:t xml:space="preserve">, Sales Manager Iberia &amp; Italia de </w:t>
      </w:r>
      <w:r w:rsidRPr="00A53F7F">
        <w:rPr>
          <w:b/>
          <w:bCs/>
        </w:rPr>
        <w:t xml:space="preserve">Zendesk. </w:t>
      </w:r>
      <w:r w:rsidRPr="00A53F7F">
        <w:t>“La agilidad es la combinación de la velocidad, la flexibilidad y la capacidad de adoptar el cambio. Ser ágil no implica cambiar constantemente, sino analizar</w:t>
      </w:r>
      <w:r w:rsidRPr="0037587E">
        <w:t xml:space="preserve"> las necesidades de la empresa y clientes</w:t>
      </w:r>
      <w:r>
        <w:t xml:space="preserve"> para </w:t>
      </w:r>
      <w:r w:rsidRPr="0037587E">
        <w:t xml:space="preserve">establecer un plan y ejecutarlo”. </w:t>
      </w:r>
    </w:p>
    <w:p w14:paraId="53B9EDD9" w14:textId="77777777" w:rsidR="00612C07" w:rsidRDefault="00612C07" w:rsidP="00A53F7F">
      <w:pPr>
        <w:jc w:val="both"/>
      </w:pPr>
    </w:p>
    <w:p w14:paraId="4A48C28A" w14:textId="77777777" w:rsidR="00A53F7F" w:rsidRPr="0037587E" w:rsidRDefault="00A53F7F" w:rsidP="00A53F7F">
      <w:pPr>
        <w:jc w:val="both"/>
        <w:rPr>
          <w:b/>
          <w:bCs/>
        </w:rPr>
      </w:pPr>
      <w:r w:rsidRPr="0037587E">
        <w:rPr>
          <w:rFonts w:ascii="Calibri" w:eastAsia="Times New Roman" w:hAnsi="Calibri" w:cs="Calibri"/>
          <w:b/>
          <w:bCs/>
          <w:color w:val="FF8400"/>
          <w:u w:val="single"/>
          <w:lang w:eastAsia="es-ES"/>
        </w:rPr>
        <w:lastRenderedPageBreak/>
        <w:t>Hiperpersonalización y atención al cliente</w:t>
      </w:r>
      <w:r>
        <w:rPr>
          <w:rFonts w:ascii="Calibri" w:eastAsia="Times New Roman" w:hAnsi="Calibri" w:cs="Calibri"/>
          <w:b/>
          <w:bCs/>
          <w:color w:val="FF8400"/>
          <w:u w:val="single"/>
          <w:lang w:eastAsia="es-ES"/>
        </w:rPr>
        <w:t xml:space="preserve"> </w:t>
      </w:r>
    </w:p>
    <w:p w14:paraId="645C1381" w14:textId="07913FCE" w:rsidR="00A53F7F" w:rsidRPr="002B180E" w:rsidRDefault="00A53F7F" w:rsidP="00A53F7F">
      <w:pPr>
        <w:jc w:val="both"/>
      </w:pPr>
      <w:r w:rsidRPr="00A53F7F">
        <w:t xml:space="preserve">Hiperpersonalizar cada uno de los puntos de contacto con el consumidor para generar confianza, </w:t>
      </w:r>
      <w:r w:rsidRPr="00A53F7F">
        <w:rPr>
          <w:i/>
          <w:iCs/>
        </w:rPr>
        <w:t>engagement</w:t>
      </w:r>
      <w:r w:rsidRPr="00A53F7F">
        <w:t xml:space="preserve"> y satisfacción, con el objetivo de conseguir mejores resultados de negocio es un aspecto estratégico. Así lo ha explicado </w:t>
      </w:r>
      <w:r w:rsidRPr="00A53F7F">
        <w:rPr>
          <w:b/>
          <w:bCs/>
        </w:rPr>
        <w:t>Alfonso García</w:t>
      </w:r>
      <w:r w:rsidRPr="00A53F7F">
        <w:t xml:space="preserve">, CX Field Partner Engagement Manager para Sur de Europa y África Francófona de </w:t>
      </w:r>
      <w:r w:rsidRPr="00A53F7F">
        <w:rPr>
          <w:b/>
          <w:bCs/>
        </w:rPr>
        <w:t xml:space="preserve">SAP, </w:t>
      </w:r>
      <w:r w:rsidRPr="00A53F7F">
        <w:t>quien</w:t>
      </w:r>
      <w:r w:rsidRPr="00A53F7F">
        <w:rPr>
          <w:b/>
          <w:bCs/>
        </w:rPr>
        <w:t xml:space="preserve"> </w:t>
      </w:r>
      <w:r w:rsidRPr="00A53F7F">
        <w:t>ha destacado que invertir en CX ofrece un retorno muy positivo para las compañías y ha puesto en valor en este sentido, la tecnología como aliada en la construcción</w:t>
      </w:r>
      <w:r w:rsidRPr="0037587E">
        <w:t xml:space="preserve"> de las mejores estrategias de customer experience”.</w:t>
      </w:r>
    </w:p>
    <w:p w14:paraId="3B6520DE" w14:textId="19FFDE84" w:rsidR="00A53F7F" w:rsidRDefault="00A53F7F" w:rsidP="00A53F7F">
      <w:pPr>
        <w:jc w:val="both"/>
      </w:pPr>
      <w:r w:rsidRPr="0037587E">
        <w:rPr>
          <w:b/>
          <w:bCs/>
        </w:rPr>
        <w:t>Gilles Terlier</w:t>
      </w:r>
      <w:r w:rsidRPr="0037587E">
        <w:t>, Vice President Customer &amp; Seller Support Operations de</w:t>
      </w:r>
      <w:r w:rsidRPr="0037587E">
        <w:rPr>
          <w:b/>
          <w:bCs/>
        </w:rPr>
        <w:t xml:space="preserve"> ManoMano</w:t>
      </w:r>
      <w:r>
        <w:rPr>
          <w:b/>
          <w:bCs/>
        </w:rPr>
        <w:t xml:space="preserve">, </w:t>
      </w:r>
      <w:r w:rsidRPr="0037587E">
        <w:t xml:space="preserve">ha </w:t>
      </w:r>
      <w:r>
        <w:t>señalado</w:t>
      </w:r>
      <w:r w:rsidRPr="0037587E">
        <w:t xml:space="preserve"> que “la experiencia del cliente post venta es la más difícil de controlar” y</w:t>
      </w:r>
      <w:r w:rsidR="00B74B42">
        <w:t xml:space="preserve"> también ha </w:t>
      </w:r>
      <w:r w:rsidRPr="0037587E">
        <w:t xml:space="preserve"> apuntado la importancia de incrementar la productividad y establecer procesos automatizados para evitar que se produzcan problemas de calidad, así como la necesidad de empoderar a los vendedores </w:t>
      </w:r>
      <w:r w:rsidRPr="00612C07">
        <w:t xml:space="preserve">proporcionándoles </w:t>
      </w:r>
      <w:r w:rsidR="00B74B42" w:rsidRPr="00612C07">
        <w:t xml:space="preserve">los </w:t>
      </w:r>
      <w:r w:rsidRPr="00612C07">
        <w:t>datos</w:t>
      </w:r>
      <w:r w:rsidRPr="0037587E">
        <w:t xml:space="preserve"> que les permitan aumentar su autonomía en la gestión del negocio.</w:t>
      </w:r>
    </w:p>
    <w:p w14:paraId="31AAB8CB" w14:textId="77777777" w:rsidR="00A53F7F" w:rsidRDefault="00A53F7F" w:rsidP="00A53F7F">
      <w:pPr>
        <w:jc w:val="both"/>
      </w:pPr>
      <w:r w:rsidRPr="0037587E">
        <w:t>Por otra parte</w:t>
      </w:r>
      <w:r w:rsidRPr="0037587E">
        <w:rPr>
          <w:b/>
          <w:bCs/>
        </w:rPr>
        <w:t>, Julio Prada</w:t>
      </w:r>
      <w:r w:rsidRPr="0037587E">
        <w:t xml:space="preserve">, General Manager for EMEA de </w:t>
      </w:r>
      <w:r w:rsidRPr="0037587E">
        <w:rPr>
          <w:b/>
          <w:bCs/>
        </w:rPr>
        <w:t>Inbenta</w:t>
      </w:r>
      <w:r>
        <w:t xml:space="preserve">, </w:t>
      </w:r>
      <w:r w:rsidRPr="0037587E">
        <w:t>ha puesto el foco en la atención al cliente vía WhatsApp y ha destacado las claves para que un proyecto de chatbot sea un éxito. “</w:t>
      </w:r>
      <w:r w:rsidRPr="00A53F7F">
        <w:t>Para implementar WhatsApp de cara a mejorar la experiencia de cliente, es fundamental definir</w:t>
      </w:r>
      <w:r w:rsidRPr="0037587E">
        <w:t xml:space="preserve"> la misión, </w:t>
      </w:r>
      <w:r>
        <w:t xml:space="preserve">el </w:t>
      </w:r>
      <w:r w:rsidRPr="0037587E">
        <w:t>colectivo al que nos dirigimos,</w:t>
      </w:r>
      <w:r>
        <w:t xml:space="preserve"> el</w:t>
      </w:r>
      <w:r w:rsidRPr="0037587E">
        <w:t xml:space="preserve"> idioma o si utilizaremos servicio de chat, chatbo</w:t>
      </w:r>
      <w:r>
        <w:t>t</w:t>
      </w:r>
      <w:r w:rsidRPr="0037587E">
        <w:t xml:space="preserve"> o ambos, entre otros aspectos a considerar”. </w:t>
      </w:r>
    </w:p>
    <w:p w14:paraId="7D801CE8" w14:textId="1EE67414" w:rsidR="00A53F7F" w:rsidRDefault="00A53F7F" w:rsidP="00A53F7F">
      <w:pPr>
        <w:jc w:val="both"/>
      </w:pPr>
      <w:r w:rsidRPr="004377F3">
        <w:rPr>
          <w:b/>
          <w:bCs/>
        </w:rPr>
        <w:t>Manuel Calero</w:t>
      </w:r>
      <w:r w:rsidRPr="004377F3">
        <w:t xml:space="preserve">, Head of Customer Service </w:t>
      </w:r>
      <w:r w:rsidRPr="00612C07">
        <w:t>&amp; Customer Success de</w:t>
      </w:r>
      <w:r w:rsidRPr="00612C07">
        <w:rPr>
          <w:b/>
          <w:bCs/>
        </w:rPr>
        <w:t xml:space="preserve"> Bulevip, </w:t>
      </w:r>
      <w:r w:rsidRPr="00612C07">
        <w:t xml:space="preserve">ha </w:t>
      </w:r>
      <w:r w:rsidR="00B74B42" w:rsidRPr="00612C07">
        <w:t>incidido</w:t>
      </w:r>
      <w:r w:rsidRPr="00612C07">
        <w:t xml:space="preserve"> en su entrevista, impulsada por </w:t>
      </w:r>
      <w:r w:rsidRPr="00612C07">
        <w:rPr>
          <w:b/>
          <w:bCs/>
        </w:rPr>
        <w:t>Klarna</w:t>
      </w:r>
      <w:r w:rsidRPr="00612C07">
        <w:t>, la importancia de implementar soluciones tecnológicas para ofrecer una personalización real y la necesidad de facilitar al usuario el proceso de compra como</w:t>
      </w:r>
      <w:r w:rsidR="00B74B42" w:rsidRPr="00612C07">
        <w:t xml:space="preserve"> por ejemplo</w:t>
      </w:r>
      <w:r w:rsidRPr="00612C07">
        <w:t xml:space="preserve"> la </w:t>
      </w:r>
      <w:r w:rsidR="00B74B42" w:rsidRPr="00612C07">
        <w:t>oferta</w:t>
      </w:r>
      <w:r w:rsidRPr="00612C07">
        <w:t xml:space="preserve"> de </w:t>
      </w:r>
      <w:r w:rsidR="00B74B42" w:rsidRPr="00612C07">
        <w:t>los</w:t>
      </w:r>
      <w:r w:rsidRPr="00612C07">
        <w:t xml:space="preserve"> métodos de pago</w:t>
      </w:r>
      <w:r w:rsidR="00B74B42" w:rsidRPr="00612C07">
        <w:t>, uno de los puntos más crítico</w:t>
      </w:r>
      <w:r w:rsidR="00612C07" w:rsidRPr="00612C07">
        <w:t>s</w:t>
      </w:r>
      <w:r w:rsidR="00B74B42" w:rsidRPr="00612C07">
        <w:t xml:space="preserve"> para un eCommerce</w:t>
      </w:r>
      <w:r w:rsidRPr="00612C07">
        <w:t>. “El momento del pago es clave, cuantas más opciones</w:t>
      </w:r>
      <w:r w:rsidR="000C372F" w:rsidRPr="00612C07">
        <w:t xml:space="preserve"> </w:t>
      </w:r>
      <w:r w:rsidRPr="00612C07">
        <w:t>y capacidad de decisión tenga el cliente</w:t>
      </w:r>
      <w:r w:rsidR="000C372F" w:rsidRPr="00612C07">
        <w:t xml:space="preserve"> sobre ello</w:t>
      </w:r>
      <w:r w:rsidRPr="00612C07">
        <w:t>, más mejorará</w:t>
      </w:r>
      <w:r w:rsidRPr="004377F3">
        <w:t xml:space="preserve"> la conversión”.</w:t>
      </w:r>
    </w:p>
    <w:p w14:paraId="36E1F654" w14:textId="2A1A1A35" w:rsidR="00A53F7F" w:rsidRDefault="00A53F7F" w:rsidP="00A53F7F">
      <w:pPr>
        <w:jc w:val="both"/>
      </w:pPr>
      <w:r w:rsidRPr="00320859">
        <w:t>El contacto telefónico de un cliente es una oportunidad única para fortalecer el vínculo con la marca.</w:t>
      </w:r>
      <w:r w:rsidRPr="00320859">
        <w:rPr>
          <w:b/>
          <w:bCs/>
        </w:rPr>
        <w:t xml:space="preserve"> Ignacio Mora</w:t>
      </w:r>
      <w:r w:rsidRPr="00320859">
        <w:t xml:space="preserve">, Director de Marketing de </w:t>
      </w:r>
      <w:r w:rsidRPr="00320859">
        <w:rPr>
          <w:b/>
          <w:bCs/>
        </w:rPr>
        <w:t>Peris Correduría de Seguros S.A</w:t>
      </w:r>
      <w:r w:rsidRPr="00320859">
        <w:t xml:space="preserve">. ha compartido el caso de éxito de su </w:t>
      </w:r>
      <w:r w:rsidRPr="00612C07">
        <w:t xml:space="preserve">compañía </w:t>
      </w:r>
      <w:r w:rsidR="000C372F" w:rsidRPr="00612C07">
        <w:t xml:space="preserve">junto con </w:t>
      </w:r>
      <w:r w:rsidRPr="00612C07">
        <w:rPr>
          <w:b/>
          <w:bCs/>
        </w:rPr>
        <w:t>Xavier</w:t>
      </w:r>
      <w:r w:rsidRPr="00320859">
        <w:rPr>
          <w:b/>
          <w:bCs/>
        </w:rPr>
        <w:t xml:space="preserve"> Amich</w:t>
      </w:r>
      <w:r w:rsidRPr="00320859">
        <w:t xml:space="preserve">, Sales Manager GGCC de </w:t>
      </w:r>
      <w:r w:rsidRPr="00320859">
        <w:rPr>
          <w:b/>
          <w:bCs/>
        </w:rPr>
        <w:t xml:space="preserve">Masvoz. </w:t>
      </w:r>
      <w:r w:rsidRPr="00320859">
        <w:t xml:space="preserve">“Con la implementación de los </w:t>
      </w:r>
      <w:r w:rsidRPr="00A53F7F">
        <w:t>servicios de masvoz, el FCR, índice que indica el porcentaje de peticiones resueltas en el primer contacto con el cliente, ha superado el 55%. Además, estamos trabajando en la omnicanalidad e integración total de los servicios para alcanzar el objetivo del 75% y mejorar la experiencia de cliente, el valor más importante de la compañía”, ha detallado Ignacio.</w:t>
      </w:r>
      <w:r w:rsidRPr="00320859">
        <w:t xml:space="preserve"> </w:t>
      </w:r>
    </w:p>
    <w:p w14:paraId="15B3CCB6" w14:textId="77777777" w:rsidR="00A53F7F" w:rsidRPr="00EE384B" w:rsidRDefault="00A53F7F" w:rsidP="00A53F7F">
      <w:pPr>
        <w:rPr>
          <w:rFonts w:ascii="Calibri" w:eastAsia="Times New Roman" w:hAnsi="Calibri" w:cs="Calibri"/>
          <w:b/>
          <w:bCs/>
          <w:color w:val="FF8400"/>
          <w:u w:val="single"/>
          <w:lang w:eastAsia="es-ES"/>
        </w:rPr>
      </w:pPr>
      <w:r w:rsidRPr="00EE384B">
        <w:rPr>
          <w:rFonts w:ascii="Calibri" w:eastAsia="Times New Roman" w:hAnsi="Calibri" w:cs="Calibri"/>
          <w:b/>
          <w:bCs/>
          <w:color w:val="FF8400"/>
          <w:u w:val="single"/>
          <w:lang w:eastAsia="es-ES"/>
        </w:rPr>
        <w:t xml:space="preserve">Agilidad, anticipación y tecnología para superar las expectativas del cliente </w:t>
      </w:r>
    </w:p>
    <w:p w14:paraId="2DC10D94" w14:textId="77777777" w:rsidR="00A53F7F" w:rsidRPr="00EE384B" w:rsidRDefault="00A53F7F" w:rsidP="00A53F7F">
      <w:pPr>
        <w:jc w:val="both"/>
      </w:pPr>
      <w:r w:rsidRPr="00A53F7F">
        <w:t>En el nuevo contexto, el CX debe centrarse en proporcionar valor real más allá del producto y del precio, generando rentabilidad y diferenciación para superar las expectativas del cliente.</w:t>
      </w:r>
    </w:p>
    <w:p w14:paraId="6232A7BA" w14:textId="09FFD95E" w:rsidR="00A53F7F" w:rsidRPr="00EE384B" w:rsidRDefault="00A53F7F" w:rsidP="00A53F7F">
      <w:pPr>
        <w:jc w:val="both"/>
        <w:rPr>
          <w:b/>
          <w:bCs/>
        </w:rPr>
      </w:pPr>
      <w:r w:rsidRPr="00EE384B">
        <w:t xml:space="preserve">Este ha sido el hilo conductor de la primera mesa de debate, moderada por </w:t>
      </w:r>
      <w:r w:rsidRPr="00EE384B">
        <w:rPr>
          <w:b/>
          <w:bCs/>
        </w:rPr>
        <w:t>José María Macías</w:t>
      </w:r>
      <w:r w:rsidRPr="00EE384B">
        <w:t xml:space="preserve">, Director de Soluciones Digitales de </w:t>
      </w:r>
      <w:r w:rsidRPr="00EE384B">
        <w:rPr>
          <w:b/>
          <w:bCs/>
        </w:rPr>
        <w:t>Corporate Education ESIC</w:t>
      </w:r>
      <w:r>
        <w:rPr>
          <w:b/>
          <w:bCs/>
        </w:rPr>
        <w:t xml:space="preserve"> </w:t>
      </w:r>
      <w:r w:rsidRPr="00EE384B">
        <w:t xml:space="preserve">y en la que han participado </w:t>
      </w:r>
      <w:r w:rsidRPr="00EE384B">
        <w:rPr>
          <w:b/>
          <w:bCs/>
        </w:rPr>
        <w:t>Úrsula Mejía</w:t>
      </w:r>
      <w:r w:rsidRPr="00EE384B">
        <w:t>, Marketing Director Southern Europe de</w:t>
      </w:r>
      <w:r w:rsidRPr="00EE384B">
        <w:rPr>
          <w:b/>
          <w:bCs/>
        </w:rPr>
        <w:t xml:space="preserve"> Diageo; Javier Losada</w:t>
      </w:r>
      <w:r w:rsidRPr="00EE384B">
        <w:t>, Director de Marketing Omnicanal de</w:t>
      </w:r>
      <w:r w:rsidRPr="00EE384B">
        <w:rPr>
          <w:b/>
          <w:bCs/>
        </w:rPr>
        <w:t xml:space="preserve"> Forum Sport; María Borràs</w:t>
      </w:r>
      <w:r w:rsidRPr="00EE384B">
        <w:t>, Marketing Manager de</w:t>
      </w:r>
      <w:r w:rsidRPr="00EE384B">
        <w:rPr>
          <w:b/>
          <w:bCs/>
        </w:rPr>
        <w:t xml:space="preserve"> Freshly Cosmetics; María José García</w:t>
      </w:r>
      <w:r w:rsidRPr="00EE384B">
        <w:t xml:space="preserve">, Country Leasing Manager Spain de </w:t>
      </w:r>
      <w:r w:rsidRPr="00EE384B">
        <w:rPr>
          <w:b/>
          <w:bCs/>
        </w:rPr>
        <w:t>Sonae Sierra y Marta Núñez</w:t>
      </w:r>
      <w:r w:rsidRPr="00EE384B">
        <w:t xml:space="preserve">, Directora Negocio Particulares de </w:t>
      </w:r>
      <w:r w:rsidRPr="00EE384B">
        <w:rPr>
          <w:b/>
          <w:bCs/>
        </w:rPr>
        <w:t>Sanitas Seguros.</w:t>
      </w:r>
    </w:p>
    <w:p w14:paraId="4C5976EB" w14:textId="42D2072E" w:rsidR="00A53F7F" w:rsidRPr="00EE384B" w:rsidRDefault="00A53F7F" w:rsidP="00A53F7F">
      <w:pPr>
        <w:jc w:val="both"/>
      </w:pPr>
      <w:r w:rsidRPr="00EE384B">
        <w:t xml:space="preserve">Los </w:t>
      </w:r>
      <w:r w:rsidR="000C372F" w:rsidRPr="00612C07">
        <w:t>directivos</w:t>
      </w:r>
      <w:r w:rsidRPr="00EE384B">
        <w:t xml:space="preserve"> han destacado la agilidad</w:t>
      </w:r>
      <w:r>
        <w:t xml:space="preserve"> de respuesta</w:t>
      </w:r>
      <w:r w:rsidRPr="00EE384B">
        <w:t xml:space="preserve">, la capacidad de entender los nuevos hábitos de consumo, la confluencia entre la experiencia física y digital o la importancia </w:t>
      </w:r>
      <w:r>
        <w:t xml:space="preserve">de la </w:t>
      </w:r>
      <w:r>
        <w:lastRenderedPageBreak/>
        <w:t>gestión adecuada de la omnicanalidad</w:t>
      </w:r>
      <w:r w:rsidRPr="00EE384B">
        <w:t>, como los principales factores a tener en cuenta para superar las expectativas del cliente.</w:t>
      </w:r>
    </w:p>
    <w:p w14:paraId="1F33E1E0" w14:textId="77777777" w:rsidR="00A53F7F" w:rsidRPr="008F6AE0" w:rsidRDefault="00A53F7F" w:rsidP="00A53F7F">
      <w:pPr>
        <w:jc w:val="both"/>
      </w:pPr>
      <w:r w:rsidRPr="00EE384B">
        <w:t xml:space="preserve">Asimismo, han remarcado la importancia de “medir la satisfacción del cliente, hacer un buen uso de la automatización y ser capaces de analizar e integrar los datos con agilidad en los procesos para ofrecer un buen servicio que aporte valor añadido y contribuya a ofrecer una experiencia personalizada. </w:t>
      </w:r>
    </w:p>
    <w:p w14:paraId="246D1350" w14:textId="77777777" w:rsidR="00A53F7F" w:rsidRDefault="00A53F7F" w:rsidP="00A53F7F">
      <w:pPr>
        <w:rPr>
          <w:rFonts w:ascii="Calibri" w:eastAsia="Times New Roman" w:hAnsi="Calibri" w:cs="Calibri"/>
          <w:b/>
          <w:bCs/>
          <w:color w:val="FF8400"/>
          <w:u w:val="single"/>
          <w:lang w:eastAsia="es-ES"/>
        </w:rPr>
      </w:pPr>
      <w:r>
        <w:rPr>
          <w:rFonts w:ascii="Calibri" w:eastAsia="Times New Roman" w:hAnsi="Calibri" w:cs="Calibri"/>
          <w:b/>
          <w:bCs/>
          <w:color w:val="FF8400"/>
          <w:u w:val="single"/>
          <w:lang w:eastAsia="es-ES"/>
        </w:rPr>
        <w:t>Decisiones basadas en datos y contenido como activo para aportar valor</w:t>
      </w:r>
    </w:p>
    <w:p w14:paraId="078A9BBD" w14:textId="037757DE" w:rsidR="00A53F7F" w:rsidRPr="00451CE9" w:rsidRDefault="00A53F7F" w:rsidP="00A53F7F">
      <w:pPr>
        <w:jc w:val="both"/>
      </w:pPr>
      <w:r w:rsidRPr="008F6AE0">
        <w:t xml:space="preserve">“El contenido es un activo que nos permite aportar valor al usuario en cada etapa del </w:t>
      </w:r>
      <w:r w:rsidRPr="00B21A9C">
        <w:rPr>
          <w:i/>
          <w:iCs/>
        </w:rPr>
        <w:t>funnel</w:t>
      </w:r>
      <w:r w:rsidRPr="008F6AE0">
        <w:t xml:space="preserve"> para crear una relación basada en la confianza, la credibilidad y la autoridad”. Así lo ha afirmado </w:t>
      </w:r>
      <w:r w:rsidRPr="008F6AE0">
        <w:rPr>
          <w:b/>
          <w:bCs/>
        </w:rPr>
        <w:t>David Tomas</w:t>
      </w:r>
      <w:r w:rsidRPr="008F6AE0">
        <w:t>, General Manager y Co-Fundador de</w:t>
      </w:r>
      <w:r w:rsidRPr="008F6AE0">
        <w:rPr>
          <w:b/>
          <w:bCs/>
        </w:rPr>
        <w:t xml:space="preserve"> Cyberclick, </w:t>
      </w:r>
      <w:r>
        <w:t>quien ha</w:t>
      </w:r>
      <w:r w:rsidRPr="008F6AE0">
        <w:t xml:space="preserve"> ahondado en la importancia de “crear contenidos de forma estratégica para acompañar al cliente en el proceso de compra</w:t>
      </w:r>
      <w:r>
        <w:t xml:space="preserve">, </w:t>
      </w:r>
      <w:r w:rsidRPr="008F6AE0">
        <w:t>mejorar la experiencia de usuario y enriquecer todos los canales de la marca”.</w:t>
      </w:r>
    </w:p>
    <w:p w14:paraId="6B85538F" w14:textId="77777777" w:rsidR="00A53F7F" w:rsidRDefault="00A53F7F" w:rsidP="00A53F7F">
      <w:r w:rsidRPr="008F6AE0">
        <w:rPr>
          <w:b/>
          <w:bCs/>
        </w:rPr>
        <w:t>Pedro Mateos</w:t>
      </w:r>
      <w:r w:rsidRPr="008F6AE0">
        <w:t xml:space="preserve">, Director Experiencia de Cliente de </w:t>
      </w:r>
      <w:r w:rsidRPr="008F6AE0">
        <w:rPr>
          <w:b/>
          <w:bCs/>
        </w:rPr>
        <w:t>Volkswagen</w:t>
      </w:r>
      <w:r w:rsidRPr="008F6AE0">
        <w:t xml:space="preserve">, ha </w:t>
      </w:r>
      <w:r>
        <w:t>a</w:t>
      </w:r>
      <w:r w:rsidRPr="008F6AE0">
        <w:t xml:space="preserve">bordado en su ponencia el reto de mantener el mismo nivel de conexión emocional con el cliente a lo largo de toda su relación con la marca. “En Volkswagen entendemos el </w:t>
      </w:r>
      <w:r>
        <w:t>CX</w:t>
      </w:r>
      <w:r w:rsidRPr="008F6AE0">
        <w:t xml:space="preserve"> como un proceso que implica conocer, detectar necesidades, convencer y acompañar al cliente. Para ello, </w:t>
      </w:r>
      <w:r w:rsidRPr="00B21A9C">
        <w:t>es fundamental la exploración y explotación de las nuevas tendencias, basar las decisiones en datos y</w:t>
      </w:r>
      <w:r w:rsidRPr="008F6AE0">
        <w:rPr>
          <w:b/>
          <w:bCs/>
        </w:rPr>
        <w:t xml:space="preserve"> </w:t>
      </w:r>
      <w:r w:rsidRPr="008F6AE0">
        <w:t xml:space="preserve">ofrecer una experiencia de compra que combine el canal físico y </w:t>
      </w:r>
      <w:r>
        <w:t>digital</w:t>
      </w:r>
      <w:r w:rsidRPr="008F6AE0">
        <w:t>”.</w:t>
      </w:r>
    </w:p>
    <w:p w14:paraId="74E3941A" w14:textId="77777777" w:rsidR="00A53F7F" w:rsidRDefault="00A53F7F" w:rsidP="00A53F7F">
      <w:pPr>
        <w:jc w:val="both"/>
      </w:pPr>
      <w:r w:rsidRPr="00C2504E">
        <w:t xml:space="preserve">Por su parte, </w:t>
      </w:r>
      <w:r w:rsidRPr="00C2504E">
        <w:rPr>
          <w:b/>
          <w:bCs/>
        </w:rPr>
        <w:t>Álvaro Ansaldo</w:t>
      </w:r>
      <w:r w:rsidRPr="00C2504E">
        <w:t xml:space="preserve">, Country Sales Leader, Iberia de </w:t>
      </w:r>
      <w:r w:rsidRPr="00C2504E">
        <w:rPr>
          <w:b/>
          <w:bCs/>
        </w:rPr>
        <w:t xml:space="preserve">Infobip Spain, </w:t>
      </w:r>
      <w:r w:rsidRPr="00A53F7F">
        <w:t>considera</w:t>
      </w:r>
      <w:r w:rsidRPr="00C2504E">
        <w:t xml:space="preserve"> que “las compañías deben ser ágiles a la hora de incorporar nuevos canales para adaptarse a las exigencias del cliente”. Además, ha apuntado que “el gran reto </w:t>
      </w:r>
      <w:r>
        <w:t>al</w:t>
      </w:r>
      <w:r w:rsidRPr="00C2504E">
        <w:t xml:space="preserve"> implementar una estrategia omnicanal </w:t>
      </w:r>
      <w:r>
        <w:t>que</w:t>
      </w:r>
      <w:r w:rsidRPr="00C2504E">
        <w:t xml:space="preserve"> </w:t>
      </w:r>
      <w:r>
        <w:t>mejore</w:t>
      </w:r>
      <w:r w:rsidRPr="00C2504E">
        <w:t xml:space="preserve"> la experiencia de cliente</w:t>
      </w:r>
      <w:r>
        <w:t>,</w:t>
      </w:r>
      <w:r w:rsidRPr="00C2504E">
        <w:t xml:space="preserve"> consiste en mantener una comunicación efectiva, relevante, personalizada e interconectada”.</w:t>
      </w:r>
    </w:p>
    <w:p w14:paraId="59B58CB9" w14:textId="6938FAF2" w:rsidR="00A53F7F" w:rsidRPr="00C2504E" w:rsidRDefault="00A53F7F" w:rsidP="00A53F7F">
      <w:pPr>
        <w:jc w:val="both"/>
      </w:pPr>
      <w:r w:rsidRPr="00C2504E">
        <w:rPr>
          <w:b/>
          <w:bCs/>
        </w:rPr>
        <w:t>David Valladares</w:t>
      </w:r>
      <w:r w:rsidRPr="00C2504E">
        <w:t>, Account Executive de</w:t>
      </w:r>
      <w:r w:rsidRPr="00C2504E">
        <w:rPr>
          <w:b/>
          <w:bCs/>
        </w:rPr>
        <w:t xml:space="preserve"> MicroStrategy </w:t>
      </w:r>
      <w:r w:rsidRPr="00C2504E">
        <w:t xml:space="preserve">ha puesto el foco en la tecnología </w:t>
      </w:r>
      <w:r w:rsidRPr="00C2504E">
        <w:rPr>
          <w:i/>
          <w:iCs/>
        </w:rPr>
        <w:t>Hyperintelligence</w:t>
      </w:r>
      <w:r w:rsidRPr="00C2504E">
        <w:t xml:space="preserve"> como una alternativa para mejorar la experiencia de cliente. “Esta solución innovadora garantiza la seguridad del dato, aumenta la productividad y </w:t>
      </w:r>
      <w:r w:rsidR="00713236" w:rsidRPr="00612C07">
        <w:t>los</w:t>
      </w:r>
      <w:r w:rsidR="00713236">
        <w:t xml:space="preserve"> </w:t>
      </w:r>
      <w:r w:rsidRPr="00C2504E">
        <w:t>resultados y es muy fácil de desplegar en cualquier aplicación”.</w:t>
      </w:r>
    </w:p>
    <w:p w14:paraId="24E488F9" w14:textId="77777777" w:rsidR="00A53F7F" w:rsidRDefault="00A53F7F" w:rsidP="00A53F7F">
      <w:pPr>
        <w:rPr>
          <w:rFonts w:ascii="Calibri" w:eastAsia="Times New Roman" w:hAnsi="Calibri" w:cs="Calibri"/>
          <w:b/>
          <w:bCs/>
          <w:color w:val="FF8400"/>
          <w:u w:val="single"/>
          <w:lang w:eastAsia="es-ES"/>
        </w:rPr>
      </w:pPr>
      <w:r>
        <w:rPr>
          <w:rFonts w:ascii="Calibri" w:eastAsia="Times New Roman" w:hAnsi="Calibri" w:cs="Calibri"/>
          <w:b/>
          <w:bCs/>
          <w:color w:val="FF8400"/>
          <w:u w:val="single"/>
          <w:lang w:eastAsia="es-ES"/>
        </w:rPr>
        <w:t>E</w:t>
      </w:r>
      <w:r w:rsidRPr="00C2504E">
        <w:rPr>
          <w:rFonts w:ascii="Calibri" w:eastAsia="Times New Roman" w:hAnsi="Calibri" w:cs="Calibri"/>
          <w:b/>
          <w:bCs/>
          <w:color w:val="FF8400"/>
          <w:u w:val="single"/>
          <w:lang w:eastAsia="es-ES"/>
        </w:rPr>
        <w:t>l CX como factor clave de diferenciación</w:t>
      </w:r>
    </w:p>
    <w:p w14:paraId="6E678448" w14:textId="77777777" w:rsidR="00A53F7F" w:rsidRPr="00C2504E" w:rsidRDefault="00A53F7F" w:rsidP="00A53F7F">
      <w:pPr>
        <w:jc w:val="both"/>
        <w:rPr>
          <w:b/>
          <w:bCs/>
        </w:rPr>
      </w:pPr>
      <w:r>
        <w:t>L</w:t>
      </w:r>
      <w:r w:rsidRPr="00C2504E">
        <w:t>a segunda mesa de debate,</w:t>
      </w:r>
      <w:r>
        <w:t xml:space="preserve"> se ha centrado en analizar</w:t>
      </w:r>
      <w:r w:rsidRPr="00C2504E">
        <w:t xml:space="preserve"> el CX como factor clave de diferenciación y ventaja competitiva para aumentar los resultados de las organizaciones.  </w:t>
      </w:r>
      <w:r>
        <w:t>En ella</w:t>
      </w:r>
      <w:r w:rsidRPr="00C2504E">
        <w:t xml:space="preserve"> han participado </w:t>
      </w:r>
      <w:r w:rsidRPr="00C2504E">
        <w:rPr>
          <w:b/>
          <w:bCs/>
        </w:rPr>
        <w:t>Raquel González</w:t>
      </w:r>
      <w:r w:rsidRPr="00C2504E">
        <w:t>, Head of Customer Experience de</w:t>
      </w:r>
      <w:r w:rsidRPr="00C2504E">
        <w:rPr>
          <w:b/>
          <w:bCs/>
        </w:rPr>
        <w:t xml:space="preserve"> Iberdrola Clientes; Alejandra Fraile</w:t>
      </w:r>
      <w:r w:rsidRPr="00C2504E">
        <w:t>, Directora de Marketing de</w:t>
      </w:r>
      <w:r w:rsidRPr="00C2504E">
        <w:rPr>
          <w:b/>
          <w:bCs/>
        </w:rPr>
        <w:t xml:space="preserve"> Musgrave; Priscilla Sellier</w:t>
      </w:r>
      <w:r w:rsidRPr="00C2504E">
        <w:t>, Marketing &amp; Communication Manager de</w:t>
      </w:r>
      <w:r w:rsidRPr="00C2504E">
        <w:rPr>
          <w:b/>
          <w:bCs/>
        </w:rPr>
        <w:t xml:space="preserve"> Peugeot Motocycles; Lola López</w:t>
      </w:r>
      <w:r w:rsidRPr="00C2504E">
        <w:t>, Directora de Marketing Digital, Branding, Innovación y Nuevos Proyectos de</w:t>
      </w:r>
      <w:r w:rsidRPr="00C2504E">
        <w:rPr>
          <w:b/>
          <w:bCs/>
        </w:rPr>
        <w:t xml:space="preserve"> El Ganso; Jorge Ramírez</w:t>
      </w:r>
      <w:r w:rsidRPr="00C2504E">
        <w:t>, Ecommerce Manager de</w:t>
      </w:r>
      <w:r w:rsidRPr="00C2504E">
        <w:rPr>
          <w:b/>
          <w:bCs/>
        </w:rPr>
        <w:t xml:space="preserve"> 123tinta; Miguel Ángel Domínguez</w:t>
      </w:r>
      <w:r w:rsidRPr="00C2504E">
        <w:t>, Gerente del Canal SER Publicidad y Estrategia CRM</w:t>
      </w:r>
      <w:r w:rsidRPr="00C2504E">
        <w:rPr>
          <w:b/>
          <w:bCs/>
        </w:rPr>
        <w:t xml:space="preserve"> </w:t>
      </w:r>
      <w:r w:rsidRPr="00C2504E">
        <w:t>de</w:t>
      </w:r>
      <w:r w:rsidRPr="00C2504E">
        <w:rPr>
          <w:b/>
          <w:bCs/>
        </w:rPr>
        <w:t xml:space="preserve"> PRISA</w:t>
      </w:r>
      <w:r>
        <w:rPr>
          <w:b/>
          <w:bCs/>
        </w:rPr>
        <w:t xml:space="preserve">, </w:t>
      </w:r>
      <w:r w:rsidRPr="00F31B89">
        <w:t>moderados por</w:t>
      </w:r>
      <w:r>
        <w:rPr>
          <w:b/>
          <w:bCs/>
        </w:rPr>
        <w:t xml:space="preserve"> </w:t>
      </w:r>
      <w:r w:rsidRPr="00C2504E">
        <w:rPr>
          <w:b/>
          <w:bCs/>
        </w:rPr>
        <w:t>Sergi Pastor</w:t>
      </w:r>
      <w:r w:rsidRPr="00C2504E">
        <w:t>, Country Manager Spain de</w:t>
      </w:r>
      <w:r w:rsidRPr="00C2504E">
        <w:rPr>
          <w:b/>
          <w:bCs/>
        </w:rPr>
        <w:t xml:space="preserve"> Splio.</w:t>
      </w:r>
    </w:p>
    <w:p w14:paraId="144AB778" w14:textId="14728CE8" w:rsidR="00A53F7F" w:rsidRPr="00C2504E" w:rsidRDefault="00A53F7F" w:rsidP="00A53F7F">
      <w:pPr>
        <w:jc w:val="both"/>
      </w:pPr>
      <w:r w:rsidRPr="00C2504E">
        <w:t xml:space="preserve">Algunas de las </w:t>
      </w:r>
      <w:r w:rsidRPr="00A53F7F">
        <w:t>conclusiones destacadas han sido la necesidad de reforzar la escucha activa del cliente para poder ofrecerle contenido de valor personalizado que contribuya a la fidelización. Además, han coincidido</w:t>
      </w:r>
      <w:r w:rsidRPr="00C2504E">
        <w:t xml:space="preserve"> en la </w:t>
      </w:r>
      <w:r>
        <w:t>importancia</w:t>
      </w:r>
      <w:r w:rsidRPr="00C2504E">
        <w:t xml:space="preserve"> de recurrir a la automatización y análisis de datos para reforzar el engagement aclarando</w:t>
      </w:r>
      <w:r>
        <w:t xml:space="preserve"> que</w:t>
      </w:r>
      <w:r w:rsidRPr="00C2504E">
        <w:t xml:space="preserve"> “</w:t>
      </w:r>
      <w:r>
        <w:t>es vital</w:t>
      </w:r>
      <w:r w:rsidRPr="00C2504E">
        <w:t xml:space="preserve"> trabajar con objetivos claros antes de elegir las herramientas </w:t>
      </w:r>
      <w:r>
        <w:t>de análisis</w:t>
      </w:r>
      <w:r w:rsidRPr="00C2504E">
        <w:t xml:space="preserve">”. </w:t>
      </w:r>
    </w:p>
    <w:p w14:paraId="116D2D12" w14:textId="77777777" w:rsidR="00A53F7F" w:rsidRPr="004B76A2" w:rsidRDefault="00A53F7F" w:rsidP="00A53F7F">
      <w:pPr>
        <w:jc w:val="both"/>
      </w:pPr>
      <w:r w:rsidRPr="0007496F">
        <w:lastRenderedPageBreak/>
        <w:t>Por último,</w:t>
      </w:r>
      <w:r>
        <w:rPr>
          <w:b/>
          <w:bCs/>
        </w:rPr>
        <w:t xml:space="preserve"> </w:t>
      </w:r>
      <w:r w:rsidRPr="00C2504E">
        <w:rPr>
          <w:b/>
          <w:bCs/>
        </w:rPr>
        <w:t>Manuel Coulomb</w:t>
      </w:r>
      <w:r w:rsidRPr="00C2504E">
        <w:t>, Marketing Director de</w:t>
      </w:r>
      <w:r w:rsidRPr="00C2504E">
        <w:rPr>
          <w:b/>
          <w:bCs/>
        </w:rPr>
        <w:t xml:space="preserve"> José Cuervo, </w:t>
      </w:r>
      <w:r w:rsidRPr="00C2504E">
        <w:t xml:space="preserve">ha abordado en la ponencia de clausura las claves para crear una marca que construya una relación duradera con los consumidores. “Es esencial un entendimiento de marca por parte del cliente para que esta sea memorable y para ello es </w:t>
      </w:r>
      <w:r>
        <w:t>estratégico</w:t>
      </w:r>
      <w:r w:rsidRPr="00C2504E">
        <w:t xml:space="preserve"> tener un posicionamiento claro y definido”.</w:t>
      </w:r>
    </w:p>
    <w:p w14:paraId="2466C10A" w14:textId="77777777" w:rsidR="00A53F7F" w:rsidRPr="00BD3327" w:rsidRDefault="00A53F7F" w:rsidP="00A53F7F">
      <w:pPr>
        <w:jc w:val="both"/>
        <w:rPr>
          <w:rFonts w:ascii="Calibri" w:hAnsi="Calibri" w:cs="Calibri"/>
        </w:rPr>
      </w:pPr>
      <w:r w:rsidRPr="00BD3327">
        <w:rPr>
          <w:rFonts w:ascii="Calibri" w:hAnsi="Calibri" w:cs="Calibri"/>
        </w:rPr>
        <w:t xml:space="preserve">Digital </w:t>
      </w:r>
      <w:r>
        <w:rPr>
          <w:rFonts w:ascii="Calibri" w:hAnsi="Calibri" w:cs="Calibri"/>
        </w:rPr>
        <w:t>CX Congress</w:t>
      </w:r>
      <w:r w:rsidRPr="003E08F9">
        <w:rPr>
          <w:rFonts w:ascii="Calibri" w:hAnsi="Calibri" w:cs="Calibri"/>
        </w:rPr>
        <w:t xml:space="preserve"> ha completado las ponencias y mesas de debate</w:t>
      </w:r>
      <w:r w:rsidRPr="00BD3327">
        <w:rPr>
          <w:rFonts w:ascii="Calibri" w:hAnsi="Calibri" w:cs="Calibri"/>
        </w:rPr>
        <w:t xml:space="preserve"> con la presentación de dos workshops</w:t>
      </w:r>
      <w:r>
        <w:rPr>
          <w:rFonts w:ascii="Calibri" w:hAnsi="Calibri" w:cs="Calibri"/>
        </w:rPr>
        <w:t xml:space="preserve"> durante la segunda jornada del congreso</w:t>
      </w:r>
      <w:r w:rsidRPr="00BD3327">
        <w:rPr>
          <w:rFonts w:ascii="Calibri" w:hAnsi="Calibri" w:cs="Calibri"/>
        </w:rPr>
        <w:t>. El primero, ofrecido</w:t>
      </w:r>
      <w:r>
        <w:rPr>
          <w:rFonts w:ascii="Calibri" w:hAnsi="Calibri" w:cs="Calibri"/>
        </w:rPr>
        <w:t xml:space="preserve"> por</w:t>
      </w:r>
      <w:r w:rsidRPr="003E08F9">
        <w:rPr>
          <w:rFonts w:ascii="Calibri" w:hAnsi="Calibri" w:cs="Calibri"/>
        </w:rPr>
        <w:t xml:space="preserve"> </w:t>
      </w:r>
      <w:r w:rsidRPr="0007496F">
        <w:rPr>
          <w:rFonts w:ascii="Calibri" w:hAnsi="Calibri" w:cs="Calibri"/>
          <w:b/>
          <w:bCs/>
        </w:rPr>
        <w:t>Infobip</w:t>
      </w:r>
      <w:r w:rsidRPr="003E08F9">
        <w:rPr>
          <w:rFonts w:ascii="Calibri" w:hAnsi="Calibri" w:cs="Calibri"/>
        </w:rPr>
        <w:t xml:space="preserve">, ha compartido </w:t>
      </w:r>
      <w:r>
        <w:rPr>
          <w:rFonts w:ascii="Calibri" w:hAnsi="Calibri" w:cs="Calibri"/>
        </w:rPr>
        <w:t xml:space="preserve">las claves para </w:t>
      </w:r>
      <w:r w:rsidRPr="00940755">
        <w:rPr>
          <w:rFonts w:ascii="Calibri" w:hAnsi="Calibri" w:cs="Calibri"/>
        </w:rPr>
        <w:t>crear una perfecta experiencia omnicanal</w:t>
      </w:r>
      <w:r>
        <w:rPr>
          <w:rFonts w:ascii="Calibri" w:hAnsi="Calibri" w:cs="Calibri"/>
        </w:rPr>
        <w:t xml:space="preserve">. Por otro lado, </w:t>
      </w:r>
      <w:r w:rsidRPr="0007496F">
        <w:rPr>
          <w:rFonts w:ascii="Calibri" w:hAnsi="Calibri" w:cs="Calibri"/>
          <w:b/>
          <w:bCs/>
        </w:rPr>
        <w:t>Masvoz</w:t>
      </w:r>
      <w:r>
        <w:rPr>
          <w:rFonts w:ascii="Calibri" w:hAnsi="Calibri" w:cs="Calibri"/>
        </w:rPr>
        <w:t xml:space="preserve"> ha centrado su workshop en analizar cómo se puede mejorar</w:t>
      </w:r>
      <w:r w:rsidRPr="00FB3A75">
        <w:rPr>
          <w:rFonts w:ascii="Calibri" w:hAnsi="Calibri" w:cs="Calibri"/>
        </w:rPr>
        <w:t xml:space="preserve"> el CX en </w:t>
      </w:r>
      <w:r>
        <w:rPr>
          <w:rFonts w:ascii="Calibri" w:hAnsi="Calibri" w:cs="Calibri"/>
        </w:rPr>
        <w:t>los</w:t>
      </w:r>
      <w:r w:rsidRPr="00FB3A75">
        <w:rPr>
          <w:rFonts w:ascii="Calibri" w:hAnsi="Calibri" w:cs="Calibri"/>
        </w:rPr>
        <w:t xml:space="preserve"> Contact Center</w:t>
      </w:r>
      <w:r>
        <w:rPr>
          <w:rFonts w:ascii="Calibri" w:hAnsi="Calibri" w:cs="Calibri"/>
        </w:rPr>
        <w:t>.</w:t>
      </w:r>
    </w:p>
    <w:p w14:paraId="15086AA3" w14:textId="77777777" w:rsidR="00A53F7F" w:rsidRDefault="00A53F7F" w:rsidP="00A53F7F">
      <w:pPr>
        <w:shd w:val="clear" w:color="auto" w:fill="FFFFFF"/>
        <w:spacing w:after="0" w:line="240" w:lineRule="auto"/>
        <w:jc w:val="both"/>
        <w:rPr>
          <w:rFonts w:ascii="Calibri" w:eastAsia="Times New Roman" w:hAnsi="Calibri" w:cs="Calibri"/>
          <w:b/>
          <w:bCs/>
          <w:color w:val="222222"/>
          <w:sz w:val="24"/>
          <w:szCs w:val="24"/>
          <w:lang w:eastAsia="es-ES"/>
        </w:rPr>
      </w:pPr>
    </w:p>
    <w:p w14:paraId="7EEFA60F" w14:textId="77777777" w:rsidR="00A53F7F" w:rsidRPr="009B23EF" w:rsidRDefault="00A53F7F" w:rsidP="00A53F7F">
      <w:pPr>
        <w:shd w:val="clear" w:color="auto" w:fill="FFFFFF"/>
        <w:spacing w:after="0" w:line="240" w:lineRule="auto"/>
        <w:jc w:val="both"/>
        <w:rPr>
          <w:rFonts w:ascii="Calibri" w:eastAsia="Times New Roman" w:hAnsi="Calibri" w:cs="Calibri"/>
          <w:color w:val="222222"/>
          <w:sz w:val="24"/>
          <w:szCs w:val="24"/>
          <w:lang w:eastAsia="es-ES"/>
        </w:rPr>
      </w:pPr>
      <w:r w:rsidRPr="009B23EF">
        <w:rPr>
          <w:rFonts w:ascii="Calibri" w:eastAsia="Times New Roman" w:hAnsi="Calibri" w:cs="Calibri"/>
          <w:b/>
          <w:bCs/>
          <w:color w:val="222222"/>
          <w:sz w:val="24"/>
          <w:szCs w:val="24"/>
          <w:lang w:eastAsia="es-ES"/>
        </w:rPr>
        <w:t>Digital CX Congress 2021</w:t>
      </w:r>
      <w:r w:rsidRPr="009B23EF">
        <w:rPr>
          <w:rFonts w:ascii="Calibri" w:eastAsia="Times New Roman" w:hAnsi="Calibri" w:cs="Calibri"/>
          <w:color w:val="222222"/>
          <w:sz w:val="24"/>
          <w:szCs w:val="24"/>
          <w:lang w:eastAsia="es-ES"/>
        </w:rPr>
        <w:t xml:space="preserve"> </w:t>
      </w:r>
      <w:r>
        <w:rPr>
          <w:rFonts w:ascii="Calibri" w:eastAsia="Times New Roman" w:hAnsi="Calibri" w:cs="Calibri"/>
          <w:color w:val="222222"/>
          <w:sz w:val="24"/>
          <w:szCs w:val="24"/>
          <w:lang w:eastAsia="es-ES"/>
        </w:rPr>
        <w:t>ha contado con</w:t>
      </w:r>
      <w:r w:rsidRPr="009B23EF">
        <w:rPr>
          <w:rFonts w:ascii="Calibri" w:eastAsia="Times New Roman" w:hAnsi="Calibri" w:cs="Calibri"/>
          <w:color w:val="222222"/>
          <w:sz w:val="24"/>
          <w:szCs w:val="24"/>
          <w:lang w:eastAsia="es-ES"/>
        </w:rPr>
        <w:t xml:space="preserve"> el impulso de </w:t>
      </w:r>
      <w:hyperlink r:id="rId7" w:tgtFrame="_blank" w:history="1">
        <w:r w:rsidRPr="009B23EF">
          <w:rPr>
            <w:rFonts w:ascii="Calibri" w:eastAsia="Times New Roman" w:hAnsi="Calibri" w:cs="Calibri"/>
            <w:color w:val="ED7D31"/>
            <w:sz w:val="24"/>
            <w:szCs w:val="24"/>
            <w:lang w:eastAsia="es-ES"/>
          </w:rPr>
          <w:t>Oracle</w:t>
        </w:r>
      </w:hyperlink>
      <w:r w:rsidRPr="009B23EF">
        <w:rPr>
          <w:rFonts w:ascii="Calibri" w:eastAsia="Times New Roman" w:hAnsi="Calibri" w:cs="Calibri"/>
          <w:color w:val="222222"/>
          <w:sz w:val="24"/>
          <w:szCs w:val="24"/>
          <w:lang w:eastAsia="es-ES"/>
        </w:rPr>
        <w:t>, </w:t>
      </w:r>
      <w:hyperlink r:id="rId8" w:tgtFrame="_blank" w:history="1">
        <w:r w:rsidRPr="009B23EF">
          <w:rPr>
            <w:rFonts w:ascii="Calibri" w:eastAsia="Times New Roman" w:hAnsi="Calibri" w:cs="Calibri"/>
            <w:color w:val="ED7D31"/>
            <w:sz w:val="24"/>
            <w:szCs w:val="24"/>
            <w:lang w:eastAsia="es-ES"/>
          </w:rPr>
          <w:t>MicroStrategy. IntelligenceEverywhere</w:t>
        </w:r>
      </w:hyperlink>
      <w:r w:rsidRPr="009B23EF">
        <w:rPr>
          <w:rFonts w:ascii="Calibri" w:eastAsia="Times New Roman" w:hAnsi="Calibri" w:cs="Calibri"/>
          <w:color w:val="222222"/>
          <w:sz w:val="24"/>
          <w:szCs w:val="24"/>
          <w:lang w:eastAsia="es-ES"/>
        </w:rPr>
        <w:t>, </w:t>
      </w:r>
      <w:hyperlink r:id="rId9" w:tgtFrame="_blank" w:history="1">
        <w:r w:rsidRPr="009B23EF">
          <w:rPr>
            <w:rFonts w:ascii="Calibri" w:eastAsia="Times New Roman" w:hAnsi="Calibri" w:cs="Calibri"/>
            <w:color w:val="ED7D31"/>
            <w:sz w:val="24"/>
            <w:szCs w:val="24"/>
            <w:lang w:eastAsia="es-ES"/>
          </w:rPr>
          <w:t>Zendesk</w:t>
        </w:r>
      </w:hyperlink>
      <w:r w:rsidRPr="009B23EF">
        <w:rPr>
          <w:rFonts w:ascii="Calibri" w:eastAsia="Times New Roman" w:hAnsi="Calibri" w:cs="Calibri"/>
          <w:color w:val="222222"/>
          <w:sz w:val="24"/>
          <w:szCs w:val="24"/>
          <w:lang w:eastAsia="es-ES"/>
        </w:rPr>
        <w:t>, </w:t>
      </w:r>
      <w:hyperlink r:id="rId10" w:tgtFrame="_blank" w:history="1">
        <w:r w:rsidRPr="009B23EF">
          <w:rPr>
            <w:rFonts w:ascii="Calibri" w:eastAsia="Times New Roman" w:hAnsi="Calibri" w:cs="Calibri"/>
            <w:color w:val="ED7D31"/>
            <w:sz w:val="24"/>
            <w:szCs w:val="24"/>
            <w:lang w:eastAsia="es-ES"/>
          </w:rPr>
          <w:t>Klarna</w:t>
        </w:r>
      </w:hyperlink>
      <w:r w:rsidRPr="009B23EF">
        <w:rPr>
          <w:rFonts w:ascii="Calibri" w:eastAsia="Times New Roman" w:hAnsi="Calibri" w:cs="Calibri"/>
          <w:color w:val="222222"/>
          <w:sz w:val="24"/>
          <w:szCs w:val="24"/>
          <w:lang w:eastAsia="es-ES"/>
        </w:rPr>
        <w:t>, </w:t>
      </w:r>
      <w:hyperlink r:id="rId11" w:tgtFrame="_blank" w:history="1">
        <w:r w:rsidRPr="009B23EF">
          <w:rPr>
            <w:rFonts w:ascii="Calibri" w:eastAsia="Times New Roman" w:hAnsi="Calibri" w:cs="Calibri"/>
            <w:color w:val="ED7D31"/>
            <w:sz w:val="24"/>
            <w:szCs w:val="24"/>
            <w:lang w:eastAsia="es-ES"/>
          </w:rPr>
          <w:t>ESIC</w:t>
        </w:r>
      </w:hyperlink>
      <w:r w:rsidRPr="009B23EF">
        <w:rPr>
          <w:rFonts w:ascii="Calibri" w:eastAsia="Times New Roman" w:hAnsi="Calibri" w:cs="Calibri"/>
          <w:color w:val="ED7D31"/>
          <w:sz w:val="24"/>
          <w:szCs w:val="24"/>
          <w:lang w:eastAsia="es-ES"/>
        </w:rPr>
        <w:t>,</w:t>
      </w:r>
      <w:r w:rsidRPr="009B23EF">
        <w:rPr>
          <w:rFonts w:ascii="Calibri" w:eastAsia="Times New Roman" w:hAnsi="Calibri" w:cs="Calibri"/>
          <w:color w:val="222222"/>
          <w:sz w:val="24"/>
          <w:szCs w:val="24"/>
          <w:lang w:eastAsia="es-ES"/>
        </w:rPr>
        <w:t> </w:t>
      </w:r>
      <w:hyperlink r:id="rId12" w:tgtFrame="_blank" w:history="1">
        <w:r w:rsidRPr="009B23EF">
          <w:rPr>
            <w:rFonts w:ascii="Calibri" w:eastAsia="Times New Roman" w:hAnsi="Calibri" w:cs="Calibri"/>
            <w:color w:val="ED7D31"/>
            <w:sz w:val="24"/>
            <w:szCs w:val="24"/>
            <w:lang w:eastAsia="es-ES"/>
          </w:rPr>
          <w:t>Inbenta</w:t>
        </w:r>
      </w:hyperlink>
      <w:r w:rsidRPr="009B23EF">
        <w:rPr>
          <w:rFonts w:ascii="Calibri" w:eastAsia="Times New Roman" w:hAnsi="Calibri" w:cs="Calibri"/>
          <w:color w:val="ED7D31"/>
          <w:sz w:val="24"/>
          <w:szCs w:val="24"/>
          <w:lang w:eastAsia="es-ES"/>
        </w:rPr>
        <w:t>, </w:t>
      </w:r>
      <w:hyperlink r:id="rId13" w:tgtFrame="_blank" w:history="1">
        <w:r w:rsidRPr="009B23EF">
          <w:rPr>
            <w:rFonts w:ascii="Calibri" w:eastAsia="Times New Roman" w:hAnsi="Calibri" w:cs="Calibri"/>
            <w:color w:val="ED7D31"/>
            <w:sz w:val="24"/>
            <w:szCs w:val="24"/>
            <w:lang w:eastAsia="es-ES"/>
          </w:rPr>
          <w:t>Masvoz</w:t>
        </w:r>
      </w:hyperlink>
      <w:r w:rsidRPr="009B23EF">
        <w:rPr>
          <w:rFonts w:ascii="Calibri" w:eastAsia="Times New Roman" w:hAnsi="Calibri" w:cs="Calibri"/>
          <w:color w:val="ED7D31"/>
          <w:sz w:val="24"/>
          <w:szCs w:val="24"/>
          <w:lang w:eastAsia="es-ES"/>
        </w:rPr>
        <w:t>, </w:t>
      </w:r>
      <w:hyperlink r:id="rId14" w:tgtFrame="_blank" w:history="1">
        <w:r w:rsidRPr="009B23EF">
          <w:rPr>
            <w:rFonts w:ascii="Calibri" w:eastAsia="Times New Roman" w:hAnsi="Calibri" w:cs="Calibri"/>
            <w:color w:val="FF8400"/>
            <w:sz w:val="24"/>
            <w:szCs w:val="24"/>
            <w:lang w:eastAsia="es-ES"/>
          </w:rPr>
          <w:t>SAP</w:t>
        </w:r>
      </w:hyperlink>
      <w:r w:rsidRPr="009B23EF">
        <w:rPr>
          <w:rFonts w:ascii="Calibri" w:eastAsia="Times New Roman" w:hAnsi="Calibri" w:cs="Calibri"/>
          <w:color w:val="222222"/>
          <w:sz w:val="24"/>
          <w:szCs w:val="24"/>
          <w:lang w:eastAsia="es-ES"/>
        </w:rPr>
        <w:t> , </w:t>
      </w:r>
      <w:hyperlink r:id="rId15" w:tgtFrame="_blank" w:history="1">
        <w:r w:rsidRPr="009B23EF">
          <w:rPr>
            <w:rFonts w:ascii="Calibri" w:eastAsia="Times New Roman" w:hAnsi="Calibri" w:cs="Calibri"/>
            <w:color w:val="ED7D31"/>
            <w:sz w:val="24"/>
            <w:szCs w:val="24"/>
            <w:lang w:eastAsia="es-ES"/>
          </w:rPr>
          <w:t>Splio</w:t>
        </w:r>
      </w:hyperlink>
      <w:r w:rsidRPr="009B23EF">
        <w:rPr>
          <w:rFonts w:ascii="Calibri" w:eastAsia="Times New Roman" w:hAnsi="Calibri" w:cs="Calibri"/>
          <w:color w:val="ED7D31"/>
          <w:sz w:val="24"/>
          <w:szCs w:val="24"/>
          <w:lang w:eastAsia="es-ES"/>
        </w:rPr>
        <w:t> </w:t>
      </w:r>
      <w:r w:rsidRPr="009B23EF">
        <w:rPr>
          <w:rFonts w:ascii="Calibri" w:eastAsia="Times New Roman" w:hAnsi="Calibri" w:cs="Calibri"/>
          <w:color w:val="000000" w:themeColor="text1"/>
          <w:sz w:val="24"/>
          <w:szCs w:val="24"/>
          <w:lang w:eastAsia="es-ES"/>
        </w:rPr>
        <w:t>e</w:t>
      </w:r>
      <w:r w:rsidRPr="009B23EF">
        <w:rPr>
          <w:rFonts w:ascii="Calibri" w:eastAsia="Times New Roman" w:hAnsi="Calibri" w:cs="Calibri"/>
          <w:color w:val="ED7D31"/>
          <w:sz w:val="24"/>
          <w:szCs w:val="24"/>
          <w:lang w:eastAsia="es-ES"/>
        </w:rPr>
        <w:t> </w:t>
      </w:r>
      <w:hyperlink r:id="rId16" w:tgtFrame="_blank" w:history="1">
        <w:r w:rsidRPr="009B23EF">
          <w:rPr>
            <w:rFonts w:ascii="Calibri" w:eastAsia="Times New Roman" w:hAnsi="Calibri" w:cs="Calibri"/>
            <w:color w:val="ED7D31"/>
            <w:sz w:val="24"/>
            <w:szCs w:val="24"/>
            <w:lang w:eastAsia="es-ES"/>
          </w:rPr>
          <w:t>Infobip</w:t>
        </w:r>
      </w:hyperlink>
      <w:r w:rsidRPr="009B23EF">
        <w:rPr>
          <w:rFonts w:ascii="Calibri" w:eastAsia="Times New Roman" w:hAnsi="Calibri" w:cs="Calibri"/>
          <w:color w:val="222222"/>
          <w:sz w:val="24"/>
          <w:szCs w:val="24"/>
          <w:lang w:eastAsia="es-ES"/>
        </w:rPr>
        <w:t xml:space="preserve">; </w:t>
      </w:r>
      <w:hyperlink r:id="rId17" w:tgtFrame="_blank" w:history="1">
        <w:r w:rsidRPr="009B23EF">
          <w:rPr>
            <w:rFonts w:ascii="Calibri" w:eastAsia="Times New Roman" w:hAnsi="Calibri" w:cs="Calibri"/>
            <w:color w:val="ED7D31"/>
            <w:sz w:val="24"/>
            <w:szCs w:val="24"/>
            <w:lang w:eastAsia="es-ES"/>
          </w:rPr>
          <w:t>Eventtia</w:t>
        </w:r>
      </w:hyperlink>
      <w:r w:rsidRPr="009B23EF">
        <w:rPr>
          <w:rFonts w:ascii="Calibri" w:eastAsia="Times New Roman" w:hAnsi="Calibri" w:cs="Calibri"/>
          <w:color w:val="ED7D31"/>
          <w:sz w:val="24"/>
          <w:szCs w:val="24"/>
          <w:lang w:eastAsia="es-ES"/>
        </w:rPr>
        <w:t> </w:t>
      </w:r>
      <w:r w:rsidRPr="009B23EF">
        <w:rPr>
          <w:rFonts w:ascii="Calibri" w:eastAsia="Times New Roman" w:hAnsi="Calibri" w:cs="Calibri"/>
          <w:color w:val="222222"/>
          <w:sz w:val="24"/>
          <w:szCs w:val="24"/>
          <w:lang w:eastAsia="es-ES"/>
        </w:rPr>
        <w:t>como Partner Tecnológico; </w:t>
      </w:r>
      <w:hyperlink r:id="rId18" w:tgtFrame="_blank" w:history="1">
        <w:r w:rsidRPr="009B23EF">
          <w:rPr>
            <w:rFonts w:ascii="Calibri" w:eastAsia="Times New Roman" w:hAnsi="Calibri" w:cs="Calibri"/>
            <w:color w:val="ED7D31"/>
            <w:sz w:val="24"/>
            <w:szCs w:val="24"/>
            <w:lang w:eastAsia="es-ES"/>
          </w:rPr>
          <w:t>Semrush</w:t>
        </w:r>
      </w:hyperlink>
      <w:r w:rsidRPr="009B23EF">
        <w:rPr>
          <w:rFonts w:ascii="Calibri" w:eastAsia="Times New Roman" w:hAnsi="Calibri" w:cs="Calibri"/>
          <w:color w:val="ED7D31"/>
          <w:sz w:val="24"/>
          <w:szCs w:val="24"/>
          <w:lang w:eastAsia="es-ES"/>
        </w:rPr>
        <w:t> </w:t>
      </w:r>
      <w:r w:rsidRPr="009B23EF">
        <w:rPr>
          <w:rFonts w:ascii="Calibri" w:eastAsia="Times New Roman" w:hAnsi="Calibri" w:cs="Calibri"/>
          <w:color w:val="000000"/>
          <w:sz w:val="24"/>
          <w:szCs w:val="24"/>
          <w:lang w:eastAsia="es-ES"/>
        </w:rPr>
        <w:t>como Sponsor;</w:t>
      </w:r>
      <w:r w:rsidRPr="009B23EF">
        <w:rPr>
          <w:rFonts w:ascii="Calibri" w:eastAsia="Times New Roman" w:hAnsi="Calibri" w:cs="Calibri"/>
          <w:color w:val="222222"/>
          <w:sz w:val="24"/>
          <w:szCs w:val="24"/>
          <w:lang w:eastAsia="es-ES"/>
        </w:rPr>
        <w:t> la colaboración de </w:t>
      </w:r>
      <w:hyperlink r:id="rId19" w:tgtFrame="_blank" w:history="1">
        <w:r w:rsidRPr="009B23EF">
          <w:rPr>
            <w:rFonts w:ascii="Calibri" w:eastAsia="Times New Roman" w:hAnsi="Calibri" w:cs="Calibri"/>
            <w:color w:val="ED7D31"/>
            <w:sz w:val="24"/>
            <w:szCs w:val="24"/>
            <w:lang w:eastAsia="es-ES"/>
          </w:rPr>
          <w:t>Actitud de Comunicación</w:t>
        </w:r>
      </w:hyperlink>
      <w:r w:rsidRPr="009B23EF">
        <w:rPr>
          <w:rFonts w:ascii="Calibri" w:eastAsia="Times New Roman" w:hAnsi="Calibri" w:cs="Calibri"/>
          <w:color w:val="ED7D31"/>
          <w:sz w:val="24"/>
          <w:szCs w:val="24"/>
          <w:lang w:eastAsia="es-ES"/>
        </w:rPr>
        <w:t> </w:t>
      </w:r>
      <w:r w:rsidRPr="009B23EF">
        <w:rPr>
          <w:rFonts w:ascii="Calibri" w:eastAsia="Times New Roman" w:hAnsi="Calibri" w:cs="Calibri"/>
          <w:color w:val="222222"/>
          <w:sz w:val="24"/>
          <w:szCs w:val="24"/>
          <w:lang w:eastAsia="es-ES"/>
        </w:rPr>
        <w:t>como Agencia Oficial de Comunicación; </w:t>
      </w:r>
      <w:hyperlink r:id="rId20" w:tgtFrame="_blank" w:history="1">
        <w:r w:rsidRPr="009B23EF">
          <w:rPr>
            <w:rFonts w:ascii="Calibri" w:eastAsia="Times New Roman" w:hAnsi="Calibri" w:cs="Calibri"/>
            <w:color w:val="ED7D31"/>
            <w:sz w:val="24"/>
            <w:szCs w:val="24"/>
            <w:lang w:eastAsia="es-ES"/>
          </w:rPr>
          <w:t>Smartbox Business Solutions</w:t>
        </w:r>
      </w:hyperlink>
      <w:r w:rsidRPr="009B23EF">
        <w:rPr>
          <w:rFonts w:ascii="Calibri" w:eastAsia="Times New Roman" w:hAnsi="Calibri" w:cs="Calibri"/>
          <w:color w:val="222222"/>
          <w:sz w:val="24"/>
          <w:szCs w:val="24"/>
          <w:lang w:eastAsia="es-ES"/>
        </w:rPr>
        <w:t> como Experience Partner; </w:t>
      </w:r>
      <w:hyperlink r:id="rId21" w:tgtFrame="_blank" w:history="1">
        <w:r w:rsidRPr="009B23EF">
          <w:rPr>
            <w:rFonts w:ascii="Calibri" w:eastAsia="Times New Roman" w:hAnsi="Calibri" w:cs="Calibri"/>
            <w:color w:val="ED7D31"/>
            <w:sz w:val="24"/>
            <w:szCs w:val="24"/>
            <w:lang w:eastAsia="es-ES"/>
          </w:rPr>
          <w:t>Birchbox</w:t>
        </w:r>
      </w:hyperlink>
      <w:r w:rsidRPr="009B23EF">
        <w:rPr>
          <w:rFonts w:ascii="Calibri" w:eastAsia="Times New Roman" w:hAnsi="Calibri" w:cs="Calibri"/>
          <w:color w:val="ED7D31"/>
          <w:sz w:val="24"/>
          <w:szCs w:val="24"/>
          <w:lang w:eastAsia="es-ES"/>
        </w:rPr>
        <w:t> </w:t>
      </w:r>
      <w:r w:rsidRPr="009B23EF">
        <w:rPr>
          <w:rFonts w:ascii="Calibri" w:eastAsia="Times New Roman" w:hAnsi="Calibri" w:cs="Calibri"/>
          <w:color w:val="222222"/>
          <w:sz w:val="24"/>
          <w:szCs w:val="24"/>
          <w:lang w:eastAsia="es-ES"/>
        </w:rPr>
        <w:t>como Gift Partner</w:t>
      </w:r>
      <w:r w:rsidRPr="009B23EF">
        <w:rPr>
          <w:rFonts w:ascii="Calibri" w:eastAsia="Times New Roman" w:hAnsi="Calibri" w:cs="Calibri"/>
          <w:color w:val="000000"/>
          <w:sz w:val="24"/>
          <w:szCs w:val="24"/>
          <w:lang w:eastAsia="es-ES"/>
        </w:rPr>
        <w:t>; </w:t>
      </w:r>
      <w:hyperlink r:id="rId22" w:tgtFrame="_blank" w:history="1">
        <w:r w:rsidRPr="009B23EF">
          <w:rPr>
            <w:rFonts w:ascii="Calibri" w:eastAsia="Times New Roman" w:hAnsi="Calibri" w:cs="Calibri"/>
            <w:color w:val="ED7D31"/>
            <w:sz w:val="24"/>
            <w:szCs w:val="24"/>
            <w:lang w:eastAsia="es-ES"/>
          </w:rPr>
          <w:t>Cyberclick</w:t>
        </w:r>
      </w:hyperlink>
      <w:r w:rsidRPr="009B23EF">
        <w:rPr>
          <w:rFonts w:ascii="Calibri" w:eastAsia="Times New Roman" w:hAnsi="Calibri" w:cs="Calibri"/>
          <w:color w:val="222222"/>
          <w:sz w:val="24"/>
          <w:szCs w:val="24"/>
          <w:lang w:eastAsia="es-ES"/>
        </w:rPr>
        <w:t> como Agencia Oficial de Marketing Digital; </w:t>
      </w:r>
      <w:hyperlink r:id="rId23" w:tgtFrame="_blank" w:history="1">
        <w:r w:rsidRPr="009B23EF">
          <w:rPr>
            <w:rFonts w:ascii="Calibri" w:eastAsia="Times New Roman" w:hAnsi="Calibri" w:cs="Calibri"/>
            <w:color w:val="ED7D31"/>
            <w:sz w:val="24"/>
            <w:szCs w:val="24"/>
            <w:lang w:eastAsia="es-ES"/>
          </w:rPr>
          <w:t>Asociación de Marketing de España</w:t>
        </w:r>
      </w:hyperlink>
      <w:r w:rsidRPr="009B23EF">
        <w:rPr>
          <w:rFonts w:ascii="Calibri" w:eastAsia="Times New Roman" w:hAnsi="Calibri" w:cs="Calibri"/>
          <w:color w:val="222222"/>
          <w:sz w:val="24"/>
          <w:szCs w:val="24"/>
          <w:lang w:eastAsia="es-ES"/>
        </w:rPr>
        <w:t>, </w:t>
      </w:r>
      <w:hyperlink r:id="rId24" w:tgtFrame="_blank" w:history="1">
        <w:r w:rsidRPr="009B23EF">
          <w:rPr>
            <w:rFonts w:ascii="Calibri" w:eastAsia="Times New Roman" w:hAnsi="Calibri" w:cs="Calibri"/>
            <w:color w:val="ED7D31"/>
            <w:sz w:val="24"/>
            <w:szCs w:val="24"/>
            <w:lang w:eastAsia="es-ES"/>
          </w:rPr>
          <w:t>Urban Event Marketing</w:t>
        </w:r>
      </w:hyperlink>
      <w:r w:rsidRPr="009B23EF">
        <w:rPr>
          <w:rFonts w:ascii="Calibri" w:eastAsia="Times New Roman" w:hAnsi="Calibri" w:cs="Calibri"/>
          <w:color w:val="222222"/>
          <w:sz w:val="24"/>
          <w:szCs w:val="24"/>
          <w:lang w:eastAsia="es-ES"/>
        </w:rPr>
        <w:t>, </w:t>
      </w:r>
      <w:hyperlink r:id="rId25" w:tgtFrame="_blank" w:history="1">
        <w:r w:rsidRPr="009B23EF">
          <w:rPr>
            <w:rFonts w:ascii="Calibri" w:eastAsia="Times New Roman" w:hAnsi="Calibri" w:cs="Calibri"/>
            <w:color w:val="ED7D31"/>
            <w:sz w:val="24"/>
            <w:szCs w:val="24"/>
            <w:lang w:eastAsia="es-ES"/>
          </w:rPr>
          <w:t>OpenExpo Europe</w:t>
        </w:r>
      </w:hyperlink>
      <w:r w:rsidRPr="009B23EF">
        <w:rPr>
          <w:rFonts w:ascii="Calibri" w:eastAsia="Times New Roman" w:hAnsi="Calibri" w:cs="Calibri"/>
          <w:color w:val="222222"/>
          <w:sz w:val="24"/>
          <w:szCs w:val="24"/>
          <w:lang w:eastAsia="es-ES"/>
        </w:rPr>
        <w:t>, </w:t>
      </w:r>
      <w:hyperlink r:id="rId26" w:tgtFrame="_blank" w:history="1">
        <w:r w:rsidRPr="009B23EF">
          <w:rPr>
            <w:rFonts w:ascii="Calibri" w:eastAsia="Times New Roman" w:hAnsi="Calibri" w:cs="Calibri"/>
            <w:color w:val="FF8400"/>
            <w:sz w:val="24"/>
            <w:szCs w:val="24"/>
            <w:lang w:eastAsia="es-ES"/>
          </w:rPr>
          <w:t>EDVE</w:t>
        </w:r>
      </w:hyperlink>
      <w:r w:rsidRPr="009B23EF">
        <w:rPr>
          <w:rFonts w:ascii="Calibri" w:eastAsia="Times New Roman" w:hAnsi="Calibri" w:cs="Calibri"/>
          <w:color w:val="222222"/>
          <w:sz w:val="24"/>
          <w:szCs w:val="24"/>
          <w:lang w:eastAsia="es-ES"/>
        </w:rPr>
        <w:t>, </w:t>
      </w:r>
      <w:hyperlink r:id="rId27" w:tgtFrame="_blank" w:history="1">
        <w:r w:rsidRPr="009B23EF">
          <w:rPr>
            <w:rFonts w:ascii="Calibri" w:eastAsia="Times New Roman" w:hAnsi="Calibri" w:cs="Calibri"/>
            <w:color w:val="ED7D31"/>
            <w:sz w:val="24"/>
            <w:szCs w:val="24"/>
            <w:lang w:eastAsia="es-ES"/>
          </w:rPr>
          <w:t>Ediciones Pirámide</w:t>
        </w:r>
      </w:hyperlink>
      <w:r w:rsidRPr="009B23EF">
        <w:rPr>
          <w:rFonts w:ascii="Calibri" w:eastAsia="Times New Roman" w:hAnsi="Calibri" w:cs="Calibri"/>
          <w:color w:val="ED7D31"/>
          <w:sz w:val="24"/>
          <w:szCs w:val="24"/>
          <w:lang w:eastAsia="es-ES"/>
        </w:rPr>
        <w:t> </w:t>
      </w:r>
      <w:r w:rsidRPr="009B23EF">
        <w:rPr>
          <w:rFonts w:ascii="Calibri" w:eastAsia="Times New Roman" w:hAnsi="Calibri" w:cs="Calibri"/>
          <w:color w:val="000000" w:themeColor="text1"/>
          <w:sz w:val="24"/>
          <w:szCs w:val="24"/>
          <w:lang w:eastAsia="es-ES"/>
        </w:rPr>
        <w:t>y</w:t>
      </w:r>
      <w:r w:rsidRPr="009B23EF">
        <w:rPr>
          <w:rFonts w:ascii="Calibri" w:eastAsia="Times New Roman" w:hAnsi="Calibri" w:cs="Calibri"/>
          <w:color w:val="ED7D31"/>
          <w:sz w:val="24"/>
          <w:szCs w:val="24"/>
          <w:lang w:eastAsia="es-ES"/>
        </w:rPr>
        <w:t> </w:t>
      </w:r>
      <w:hyperlink r:id="rId28" w:tgtFrame="_blank" w:history="1">
        <w:r w:rsidRPr="009B23EF">
          <w:rPr>
            <w:rFonts w:ascii="Calibri" w:eastAsia="Times New Roman" w:hAnsi="Calibri" w:cs="Calibri"/>
            <w:color w:val="ED7D31"/>
            <w:sz w:val="24"/>
            <w:szCs w:val="24"/>
            <w:lang w:eastAsia="es-ES"/>
          </w:rPr>
          <w:t>Anaya Multimedia</w:t>
        </w:r>
      </w:hyperlink>
      <w:r w:rsidRPr="009B23EF">
        <w:rPr>
          <w:rFonts w:ascii="Calibri" w:eastAsia="Times New Roman" w:hAnsi="Calibri" w:cs="Calibri"/>
          <w:color w:val="ED7D31"/>
          <w:sz w:val="24"/>
          <w:szCs w:val="24"/>
          <w:lang w:eastAsia="es-ES"/>
        </w:rPr>
        <w:t> </w:t>
      </w:r>
      <w:r w:rsidRPr="009B23EF">
        <w:rPr>
          <w:rFonts w:ascii="Calibri" w:eastAsia="Times New Roman" w:hAnsi="Calibri" w:cs="Calibri"/>
          <w:color w:val="222222"/>
          <w:sz w:val="24"/>
          <w:szCs w:val="24"/>
          <w:lang w:eastAsia="es-ES"/>
        </w:rPr>
        <w:t xml:space="preserve">como entidades colaboradoras y </w:t>
      </w:r>
      <w:hyperlink r:id="rId29" w:history="1">
        <w:r w:rsidRPr="009B23EF">
          <w:rPr>
            <w:rStyle w:val="Hipervnculo"/>
            <w:rFonts w:ascii="Calibri" w:eastAsia="Times New Roman" w:hAnsi="Calibri" w:cs="Calibri"/>
            <w:color w:val="ED7D31" w:themeColor="accent2"/>
            <w:sz w:val="24"/>
            <w:szCs w:val="24"/>
            <w:lang w:eastAsia="es-ES"/>
          </w:rPr>
          <w:t>América Retail</w:t>
        </w:r>
      </w:hyperlink>
      <w:r w:rsidRPr="009B23EF">
        <w:rPr>
          <w:rFonts w:ascii="Calibri" w:eastAsia="Times New Roman" w:hAnsi="Calibri" w:cs="Calibri"/>
          <w:color w:val="222222"/>
          <w:sz w:val="24"/>
          <w:szCs w:val="24"/>
          <w:lang w:eastAsia="es-ES"/>
        </w:rPr>
        <w:t xml:space="preserve">, </w:t>
      </w:r>
      <w:hyperlink r:id="rId30" w:tgtFrame="_blank" w:history="1">
        <w:r w:rsidRPr="009B23EF">
          <w:rPr>
            <w:rFonts w:ascii="Calibri" w:eastAsia="Times New Roman" w:hAnsi="Calibri" w:cs="Calibri"/>
            <w:color w:val="ED7D31"/>
            <w:sz w:val="24"/>
            <w:szCs w:val="24"/>
            <w:lang w:eastAsia="es-ES"/>
          </w:rPr>
          <w:t>Control Publicidad</w:t>
        </w:r>
      </w:hyperlink>
      <w:r w:rsidRPr="009B23EF">
        <w:rPr>
          <w:rFonts w:ascii="Calibri" w:eastAsia="Times New Roman" w:hAnsi="Calibri" w:cs="Calibri"/>
          <w:color w:val="ED7D31"/>
          <w:sz w:val="24"/>
          <w:szCs w:val="24"/>
          <w:lang w:eastAsia="es-ES"/>
        </w:rPr>
        <w:t xml:space="preserve">, </w:t>
      </w:r>
      <w:hyperlink r:id="rId31" w:tgtFrame="_blank" w:history="1">
        <w:r w:rsidRPr="009B23EF">
          <w:rPr>
            <w:rFonts w:ascii="Calibri" w:eastAsia="Times New Roman" w:hAnsi="Calibri" w:cs="Calibri"/>
            <w:color w:val="ED7D31"/>
            <w:sz w:val="24"/>
            <w:szCs w:val="24"/>
            <w:lang w:eastAsia="es-ES"/>
          </w:rPr>
          <w:t>Dirigentes Digital</w:t>
        </w:r>
      </w:hyperlink>
      <w:r w:rsidRPr="009B23EF">
        <w:rPr>
          <w:rFonts w:ascii="Calibri" w:eastAsia="Times New Roman" w:hAnsi="Calibri" w:cs="Calibri"/>
          <w:color w:val="ED7D31"/>
          <w:sz w:val="24"/>
          <w:szCs w:val="24"/>
          <w:lang w:eastAsia="es-ES"/>
        </w:rPr>
        <w:t xml:space="preserve">, </w:t>
      </w:r>
      <w:hyperlink r:id="rId32" w:tgtFrame="_blank" w:history="1">
        <w:r w:rsidRPr="009B23EF">
          <w:rPr>
            <w:rFonts w:ascii="Calibri" w:eastAsia="Times New Roman" w:hAnsi="Calibri" w:cs="Calibri"/>
            <w:color w:val="ED7D31"/>
            <w:sz w:val="24"/>
            <w:szCs w:val="24"/>
            <w:lang w:eastAsia="es-ES"/>
          </w:rPr>
          <w:t>Esencia de Marketing</w:t>
        </w:r>
      </w:hyperlink>
      <w:r w:rsidRPr="009B23EF">
        <w:rPr>
          <w:rFonts w:ascii="Calibri" w:eastAsia="Times New Roman" w:hAnsi="Calibri" w:cs="Calibri"/>
          <w:color w:val="ED7D31"/>
          <w:sz w:val="24"/>
          <w:szCs w:val="24"/>
          <w:lang w:eastAsia="es-ES"/>
        </w:rPr>
        <w:t xml:space="preserve">, </w:t>
      </w:r>
      <w:hyperlink r:id="rId33" w:tgtFrame="_blank" w:history="1">
        <w:r w:rsidRPr="009B23EF">
          <w:rPr>
            <w:rFonts w:ascii="Calibri" w:eastAsia="Times New Roman" w:hAnsi="Calibri" w:cs="Calibri"/>
            <w:color w:val="ED7D31"/>
            <w:sz w:val="24"/>
            <w:szCs w:val="24"/>
            <w:lang w:eastAsia="es-ES"/>
          </w:rPr>
          <w:t>Factoría del Futuro</w:t>
        </w:r>
      </w:hyperlink>
      <w:r w:rsidRPr="009B23EF">
        <w:rPr>
          <w:rFonts w:ascii="Calibri" w:eastAsia="Times New Roman" w:hAnsi="Calibri" w:cs="Calibri"/>
          <w:color w:val="ED7D31"/>
          <w:sz w:val="24"/>
          <w:szCs w:val="24"/>
          <w:lang w:eastAsia="es-ES"/>
        </w:rPr>
        <w:t xml:space="preserve">, </w:t>
      </w:r>
      <w:hyperlink r:id="rId34" w:tgtFrame="_blank" w:history="1">
        <w:r w:rsidRPr="009B23EF">
          <w:rPr>
            <w:rFonts w:ascii="Calibri" w:eastAsia="Times New Roman" w:hAnsi="Calibri" w:cs="Calibri"/>
            <w:color w:val="ED7D31"/>
            <w:sz w:val="24"/>
            <w:szCs w:val="24"/>
            <w:lang w:eastAsia="es-ES"/>
          </w:rPr>
          <w:t>Hi Retail</w:t>
        </w:r>
      </w:hyperlink>
      <w:r w:rsidRPr="009B23EF">
        <w:rPr>
          <w:rFonts w:ascii="Calibri" w:eastAsia="Times New Roman" w:hAnsi="Calibri" w:cs="Calibri"/>
          <w:color w:val="ED7D31"/>
          <w:sz w:val="24"/>
          <w:szCs w:val="24"/>
          <w:lang w:eastAsia="es-ES"/>
        </w:rPr>
        <w:t xml:space="preserve">, </w:t>
      </w:r>
      <w:hyperlink r:id="rId35" w:tgtFrame="_blank" w:history="1">
        <w:r w:rsidRPr="009B23EF">
          <w:rPr>
            <w:rFonts w:ascii="Calibri" w:eastAsia="Times New Roman" w:hAnsi="Calibri" w:cs="Calibri"/>
            <w:color w:val="ED7D31"/>
            <w:sz w:val="24"/>
            <w:szCs w:val="24"/>
            <w:lang w:eastAsia="es-ES"/>
          </w:rPr>
          <w:t>Interactiva Digital</w:t>
        </w:r>
      </w:hyperlink>
      <w:r w:rsidRPr="009B23EF">
        <w:rPr>
          <w:rFonts w:ascii="Calibri" w:eastAsia="Times New Roman" w:hAnsi="Calibri" w:cs="Calibri"/>
          <w:color w:val="ED7D31"/>
          <w:sz w:val="24"/>
          <w:szCs w:val="24"/>
          <w:lang w:eastAsia="es-ES"/>
        </w:rPr>
        <w:t xml:space="preserve">, </w:t>
      </w:r>
      <w:hyperlink r:id="rId36" w:history="1">
        <w:r w:rsidRPr="009B23EF">
          <w:rPr>
            <w:rStyle w:val="Hipervnculo"/>
            <w:rFonts w:ascii="Calibri" w:eastAsia="Times New Roman" w:hAnsi="Calibri" w:cs="Calibri"/>
            <w:color w:val="ED7D31" w:themeColor="accent2"/>
            <w:sz w:val="24"/>
            <w:szCs w:val="24"/>
            <w:lang w:eastAsia="es-ES"/>
          </w:rPr>
          <w:t>La Publicidad</w:t>
        </w:r>
      </w:hyperlink>
      <w:r w:rsidRPr="009B23EF">
        <w:rPr>
          <w:rFonts w:ascii="Calibri" w:eastAsia="Times New Roman" w:hAnsi="Calibri" w:cs="Calibri"/>
          <w:color w:val="ED7D31"/>
          <w:sz w:val="24"/>
          <w:szCs w:val="24"/>
          <w:lang w:eastAsia="es-ES"/>
        </w:rPr>
        <w:t xml:space="preserve">, </w:t>
      </w:r>
      <w:hyperlink r:id="rId37" w:tgtFrame="_blank" w:history="1">
        <w:r w:rsidRPr="009B23EF">
          <w:rPr>
            <w:rFonts w:ascii="Calibri" w:eastAsia="Times New Roman" w:hAnsi="Calibri" w:cs="Calibri"/>
            <w:color w:val="ED7D31"/>
            <w:sz w:val="24"/>
            <w:szCs w:val="24"/>
            <w:lang w:eastAsia="es-ES"/>
          </w:rPr>
          <w:t>LataMarTech</w:t>
        </w:r>
      </w:hyperlink>
      <w:r w:rsidRPr="009B23EF">
        <w:rPr>
          <w:rFonts w:ascii="Calibri" w:eastAsia="Times New Roman" w:hAnsi="Calibri" w:cs="Calibri"/>
          <w:color w:val="ED7D31"/>
          <w:sz w:val="24"/>
          <w:szCs w:val="24"/>
          <w:lang w:eastAsia="es-ES"/>
        </w:rPr>
        <w:t xml:space="preserve">, </w:t>
      </w:r>
      <w:hyperlink r:id="rId38" w:tgtFrame="_blank" w:history="1">
        <w:r w:rsidRPr="009B23EF">
          <w:rPr>
            <w:rFonts w:ascii="Calibri" w:eastAsia="Times New Roman" w:hAnsi="Calibri" w:cs="Calibri"/>
            <w:color w:val="ED7D31"/>
            <w:sz w:val="24"/>
            <w:szCs w:val="24"/>
            <w:lang w:eastAsia="es-ES"/>
          </w:rPr>
          <w:t>Just Retail</w:t>
        </w:r>
      </w:hyperlink>
      <w:r w:rsidRPr="009B23EF">
        <w:rPr>
          <w:rFonts w:ascii="Calibri" w:eastAsia="Times New Roman" w:hAnsi="Calibri" w:cs="Calibri"/>
          <w:color w:val="ED7D31"/>
          <w:sz w:val="24"/>
          <w:szCs w:val="24"/>
          <w:lang w:eastAsia="es-ES"/>
        </w:rPr>
        <w:t xml:space="preserve">, </w:t>
      </w:r>
      <w:hyperlink r:id="rId39" w:tgtFrame="_blank" w:history="1">
        <w:r w:rsidRPr="009B23EF">
          <w:rPr>
            <w:rFonts w:ascii="Calibri" w:eastAsia="Times New Roman" w:hAnsi="Calibri" w:cs="Calibri"/>
            <w:color w:val="ED7D31"/>
            <w:sz w:val="24"/>
            <w:szCs w:val="24"/>
            <w:lang w:eastAsia="es-ES"/>
          </w:rPr>
          <w:t>Marketing Insider Review</w:t>
        </w:r>
      </w:hyperlink>
      <w:r w:rsidRPr="009B23EF">
        <w:rPr>
          <w:rFonts w:ascii="Calibri" w:eastAsia="Times New Roman" w:hAnsi="Calibri" w:cs="Calibri"/>
          <w:color w:val="ED7D31"/>
          <w:sz w:val="24"/>
          <w:szCs w:val="24"/>
          <w:lang w:eastAsia="es-ES"/>
        </w:rPr>
        <w:t xml:space="preserve">, </w:t>
      </w:r>
      <w:hyperlink r:id="rId40" w:tgtFrame="_blank" w:history="1">
        <w:r w:rsidRPr="009B23EF">
          <w:rPr>
            <w:rFonts w:ascii="Calibri" w:eastAsia="Times New Roman" w:hAnsi="Calibri" w:cs="Calibri"/>
            <w:color w:val="ED7D31"/>
            <w:sz w:val="24"/>
            <w:szCs w:val="24"/>
            <w:lang w:eastAsia="es-ES"/>
          </w:rPr>
          <w:t>Novologística.com</w:t>
        </w:r>
      </w:hyperlink>
      <w:r w:rsidRPr="009B23EF">
        <w:rPr>
          <w:rFonts w:ascii="Calibri" w:eastAsia="Times New Roman" w:hAnsi="Calibri" w:cs="Calibri"/>
          <w:color w:val="ED7D31"/>
          <w:sz w:val="24"/>
          <w:szCs w:val="24"/>
          <w:lang w:eastAsia="es-ES"/>
        </w:rPr>
        <w:t xml:space="preserve">, </w:t>
      </w:r>
      <w:hyperlink r:id="rId41" w:tgtFrame="_blank" w:history="1">
        <w:r w:rsidRPr="009B23EF">
          <w:rPr>
            <w:rFonts w:ascii="Calibri" w:eastAsia="Times New Roman" w:hAnsi="Calibri" w:cs="Calibri"/>
            <w:color w:val="ED7D31"/>
            <w:sz w:val="24"/>
            <w:szCs w:val="24"/>
            <w:lang w:eastAsia="es-ES"/>
          </w:rPr>
          <w:t>Parada Visual</w:t>
        </w:r>
      </w:hyperlink>
      <w:r w:rsidRPr="009B23EF">
        <w:rPr>
          <w:rFonts w:ascii="Calibri" w:eastAsia="Times New Roman" w:hAnsi="Calibri" w:cs="Calibri"/>
          <w:color w:val="ED7D31"/>
          <w:sz w:val="24"/>
          <w:szCs w:val="24"/>
          <w:lang w:eastAsia="es-ES"/>
        </w:rPr>
        <w:t xml:space="preserve">, </w:t>
      </w:r>
      <w:hyperlink r:id="rId42" w:tgtFrame="_blank" w:history="1">
        <w:r w:rsidRPr="009B23EF">
          <w:rPr>
            <w:rFonts w:ascii="Calibri" w:eastAsia="Times New Roman" w:hAnsi="Calibri" w:cs="Calibri"/>
            <w:color w:val="ED7D31"/>
            <w:sz w:val="24"/>
            <w:szCs w:val="24"/>
            <w:lang w:eastAsia="es-ES"/>
          </w:rPr>
          <w:t>Retail Actual</w:t>
        </w:r>
      </w:hyperlink>
      <w:r w:rsidRPr="009B23EF">
        <w:rPr>
          <w:rFonts w:ascii="Calibri" w:eastAsia="Times New Roman" w:hAnsi="Calibri" w:cs="Calibri"/>
          <w:color w:val="ED7D31"/>
          <w:sz w:val="24"/>
          <w:szCs w:val="24"/>
          <w:lang w:eastAsia="es-ES"/>
        </w:rPr>
        <w:t>,</w:t>
      </w:r>
      <w:r w:rsidRPr="009B23EF">
        <w:rPr>
          <w:rFonts w:ascii="Calibri" w:eastAsia="Times New Roman" w:hAnsi="Calibri" w:cs="Calibri"/>
          <w:color w:val="222222"/>
          <w:sz w:val="24"/>
          <w:szCs w:val="24"/>
          <w:lang w:eastAsia="es-ES"/>
        </w:rPr>
        <w:t> como media partners.</w:t>
      </w:r>
    </w:p>
    <w:p w14:paraId="4AC28C27" w14:textId="77777777" w:rsidR="00A53F7F" w:rsidRDefault="00A53F7F" w:rsidP="00A53F7F">
      <w:pPr>
        <w:rPr>
          <w:rFonts w:ascii="Calibri" w:eastAsia="Times New Roman" w:hAnsi="Calibri" w:cs="Calibri"/>
          <w:b/>
          <w:bCs/>
          <w:color w:val="FF8400"/>
          <w:u w:val="single"/>
          <w:lang w:eastAsia="es-ES"/>
        </w:rPr>
      </w:pPr>
    </w:p>
    <w:p w14:paraId="24879401" w14:textId="77777777" w:rsidR="00A53F7F" w:rsidRPr="00BD3327" w:rsidRDefault="00A53F7F" w:rsidP="00A53F7F">
      <w:pPr>
        <w:spacing w:after="0"/>
        <w:jc w:val="both"/>
        <w:rPr>
          <w:rFonts w:ascii="Calibri" w:hAnsi="Calibri" w:cs="Calibri"/>
          <w:b/>
          <w:bCs/>
          <w:color w:val="FF8400"/>
          <w:u w:val="single"/>
        </w:rPr>
      </w:pPr>
      <w:r w:rsidRPr="00BD3327">
        <w:rPr>
          <w:rFonts w:ascii="Calibri" w:hAnsi="Calibri" w:cs="Calibri"/>
          <w:b/>
          <w:bCs/>
          <w:color w:val="FF8400"/>
          <w:u w:val="single"/>
        </w:rPr>
        <w:t>Sobre Dir&amp;Ge</w:t>
      </w:r>
    </w:p>
    <w:p w14:paraId="0045AA0E" w14:textId="77777777" w:rsidR="00A53F7F" w:rsidRPr="00BD3327" w:rsidRDefault="00A53F7F" w:rsidP="00A53F7F">
      <w:pPr>
        <w:spacing w:after="0"/>
        <w:jc w:val="both"/>
        <w:rPr>
          <w:rFonts w:ascii="Calibri" w:hAnsi="Calibri" w:cs="Calibri"/>
          <w:b/>
          <w:bCs/>
          <w:color w:val="FF8400"/>
          <w:u w:val="single"/>
        </w:rPr>
      </w:pPr>
    </w:p>
    <w:p w14:paraId="0B999DB3" w14:textId="77777777" w:rsidR="00A53F7F" w:rsidRPr="00BD3327" w:rsidRDefault="006461F9" w:rsidP="00A53F7F">
      <w:pPr>
        <w:spacing w:after="0"/>
        <w:jc w:val="both"/>
        <w:rPr>
          <w:rFonts w:ascii="Calibri" w:hAnsi="Calibri" w:cs="Calibri"/>
        </w:rPr>
      </w:pPr>
      <w:hyperlink r:id="rId43" w:history="1">
        <w:r w:rsidR="00A53F7F" w:rsidRPr="00BD3327">
          <w:rPr>
            <w:rStyle w:val="Hipervnculo"/>
            <w:rFonts w:ascii="Calibri" w:hAnsi="Calibri" w:cs="Calibri"/>
            <w:color w:val="ED7D31" w:themeColor="accent2"/>
          </w:rPr>
          <w:t>Dir&amp;Ge</w:t>
        </w:r>
      </w:hyperlink>
      <w:r w:rsidR="00A53F7F" w:rsidRPr="00BD3327">
        <w:rPr>
          <w:rFonts w:ascii="Calibri" w:hAnsi="Calibri" w:cs="Calibri"/>
        </w:rPr>
        <w:t xml:space="preserve"> es la plataforma líder del entorno directivo. Ofrece a los </w:t>
      </w:r>
      <w:r w:rsidR="00A53F7F" w:rsidRPr="00BD3327">
        <w:rPr>
          <w:rFonts w:ascii="Calibri" w:hAnsi="Calibri" w:cs="Calibri"/>
          <w:i/>
          <w:iCs/>
        </w:rPr>
        <w:t>decision makers</w:t>
      </w:r>
      <w:r w:rsidR="00A53F7F" w:rsidRPr="00BD3327">
        <w:rPr>
          <w:rFonts w:ascii="Calibri" w:hAnsi="Calibri" w:cs="Calibri"/>
        </w:rPr>
        <w:t xml:space="preserve"> de las compañías los mejores contenidos empresariales, encuentros B2B exclusivos y las </w:t>
      </w:r>
      <w:r w:rsidR="00A53F7F" w:rsidRPr="00BD3327">
        <w:rPr>
          <w:rFonts w:ascii="Calibri" w:hAnsi="Calibri" w:cs="Calibri"/>
          <w:i/>
          <w:iCs/>
        </w:rPr>
        <w:t>best practices</w:t>
      </w:r>
      <w:r w:rsidR="00A53F7F" w:rsidRPr="00BD3327">
        <w:rPr>
          <w:rFonts w:ascii="Calibri" w:hAnsi="Calibri" w:cs="Calibri"/>
        </w:rPr>
        <w:t xml:space="preserve"> más relevantes del panorama nacional e internacional con el objetivo de compartir visiones e incrementar oportunidades de negocio.</w:t>
      </w:r>
    </w:p>
    <w:p w14:paraId="1F43A1DD" w14:textId="77777777" w:rsidR="00A53F7F" w:rsidRDefault="00A53F7F" w:rsidP="00A53F7F"/>
    <w:p w14:paraId="17BD0A81" w14:textId="77777777" w:rsidR="00A53F7F" w:rsidRDefault="00A53F7F" w:rsidP="00A53F7F">
      <w:pPr>
        <w:jc w:val="both"/>
      </w:pPr>
    </w:p>
    <w:p w14:paraId="6E60555B" w14:textId="77777777" w:rsidR="00A53F7F" w:rsidRPr="00A53F7F" w:rsidRDefault="00A53F7F" w:rsidP="00A53F7F">
      <w:pPr>
        <w:jc w:val="center"/>
      </w:pPr>
    </w:p>
    <w:sectPr w:rsidR="00A53F7F" w:rsidRPr="00A53F7F">
      <w:headerReference w:type="default" r:id="rId4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5FF4EB" w14:textId="77777777" w:rsidR="000850D5" w:rsidRDefault="000850D5" w:rsidP="00A53F7F">
      <w:pPr>
        <w:spacing w:after="0" w:line="240" w:lineRule="auto"/>
      </w:pPr>
      <w:r>
        <w:separator/>
      </w:r>
    </w:p>
  </w:endnote>
  <w:endnote w:type="continuationSeparator" w:id="0">
    <w:p w14:paraId="68ABCB65" w14:textId="77777777" w:rsidR="000850D5" w:rsidRDefault="000850D5" w:rsidP="00A53F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56114D" w14:textId="77777777" w:rsidR="000850D5" w:rsidRDefault="000850D5" w:rsidP="00A53F7F">
      <w:pPr>
        <w:spacing w:after="0" w:line="240" w:lineRule="auto"/>
      </w:pPr>
      <w:r>
        <w:separator/>
      </w:r>
    </w:p>
  </w:footnote>
  <w:footnote w:type="continuationSeparator" w:id="0">
    <w:p w14:paraId="7541F416" w14:textId="77777777" w:rsidR="000850D5" w:rsidRDefault="000850D5" w:rsidP="00A53F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4D34C" w14:textId="7D052A1D" w:rsidR="00A53F7F" w:rsidRDefault="00A53F7F">
    <w:pPr>
      <w:pStyle w:val="Encabezado"/>
    </w:pPr>
    <w:r>
      <w:rPr>
        <w:noProof/>
        <w:lang w:eastAsia="es-ES"/>
      </w:rPr>
      <w:drawing>
        <wp:anchor distT="0" distB="0" distL="114300" distR="114300" simplePos="0" relativeHeight="251659264" behindDoc="0" locked="0" layoutInCell="1" allowOverlap="1" wp14:anchorId="4A2D8B27" wp14:editId="7361DF42">
          <wp:simplePos x="0" y="0"/>
          <wp:positionH relativeFrom="margin">
            <wp:posOffset>5044440</wp:posOffset>
          </wp:positionH>
          <wp:positionV relativeFrom="paragraph">
            <wp:posOffset>-374015</wp:posOffset>
          </wp:positionV>
          <wp:extent cx="1226949" cy="7239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1226949" cy="7239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1A4D5E"/>
    <w:multiLevelType w:val="hybridMultilevel"/>
    <w:tmpl w:val="18DE74F8"/>
    <w:lvl w:ilvl="0" w:tplc="0C0A0003">
      <w:start w:val="1"/>
      <w:numFmt w:val="bullet"/>
      <w:lvlText w:val="o"/>
      <w:lvlJc w:val="left"/>
      <w:pPr>
        <w:ind w:left="360" w:hanging="360"/>
      </w:pPr>
      <w:rPr>
        <w:rFonts w:ascii="Courier New" w:hAnsi="Courier New" w:cs="Courier New"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DEF"/>
    <w:rsid w:val="000850D5"/>
    <w:rsid w:val="000C372F"/>
    <w:rsid w:val="002622A3"/>
    <w:rsid w:val="00293B14"/>
    <w:rsid w:val="00612C07"/>
    <w:rsid w:val="006461F9"/>
    <w:rsid w:val="006B543C"/>
    <w:rsid w:val="00713236"/>
    <w:rsid w:val="00830DEF"/>
    <w:rsid w:val="00893BC7"/>
    <w:rsid w:val="009E0928"/>
    <w:rsid w:val="00A53F7F"/>
    <w:rsid w:val="00B74B42"/>
    <w:rsid w:val="00F87B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AD4B7"/>
  <w15:chartTrackingRefBased/>
  <w15:docId w15:val="{28DE78B3-C8E9-423E-BD94-7B02FD9FF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53F7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53F7F"/>
  </w:style>
  <w:style w:type="paragraph" w:styleId="Piedepgina">
    <w:name w:val="footer"/>
    <w:basedOn w:val="Normal"/>
    <w:link w:val="PiedepginaCar"/>
    <w:uiPriority w:val="99"/>
    <w:unhideWhenUsed/>
    <w:rsid w:val="00A53F7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53F7F"/>
  </w:style>
  <w:style w:type="paragraph" w:styleId="Prrafodelista">
    <w:name w:val="List Paragraph"/>
    <w:basedOn w:val="Normal"/>
    <w:uiPriority w:val="34"/>
    <w:qFormat/>
    <w:rsid w:val="00A53F7F"/>
    <w:pPr>
      <w:ind w:left="720"/>
      <w:contextualSpacing/>
    </w:pPr>
  </w:style>
  <w:style w:type="character" w:styleId="Hipervnculo">
    <w:name w:val="Hyperlink"/>
    <w:basedOn w:val="Fuentedeprrafopredeter"/>
    <w:uiPriority w:val="99"/>
    <w:unhideWhenUsed/>
    <w:rsid w:val="00A53F7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crostrategy.com/es" TargetMode="External"/><Relationship Id="rId13" Type="http://schemas.openxmlformats.org/officeDocument/2006/relationships/hyperlink" Target="https://www.masvoz.es/" TargetMode="External"/><Relationship Id="rId18" Type="http://schemas.openxmlformats.org/officeDocument/2006/relationships/hyperlink" Target="https://es.semrush.com/" TargetMode="External"/><Relationship Id="rId26" Type="http://schemas.openxmlformats.org/officeDocument/2006/relationships/hyperlink" Target="https://escueladeventas.org/edve/" TargetMode="External"/><Relationship Id="rId39" Type="http://schemas.openxmlformats.org/officeDocument/2006/relationships/hyperlink" Target="https://www.marketinginsiderreview.com/" TargetMode="External"/><Relationship Id="rId3" Type="http://schemas.openxmlformats.org/officeDocument/2006/relationships/settings" Target="settings.xml"/><Relationship Id="rId21" Type="http://schemas.openxmlformats.org/officeDocument/2006/relationships/hyperlink" Target="https://www.birchbox.es/" TargetMode="External"/><Relationship Id="rId34" Type="http://schemas.openxmlformats.org/officeDocument/2006/relationships/hyperlink" Target="https://hiretail.es/" TargetMode="External"/><Relationship Id="rId42" Type="http://schemas.openxmlformats.org/officeDocument/2006/relationships/hyperlink" Target="https://www.retailactual.com/" TargetMode="External"/><Relationship Id="rId7" Type="http://schemas.openxmlformats.org/officeDocument/2006/relationships/hyperlink" Target="https://www.oracle.com/es/index.html" TargetMode="External"/><Relationship Id="rId12" Type="http://schemas.openxmlformats.org/officeDocument/2006/relationships/hyperlink" Target="https://www.inbenta.com/es/" TargetMode="External"/><Relationship Id="rId17" Type="http://schemas.openxmlformats.org/officeDocument/2006/relationships/hyperlink" Target="https://www.eventtia.com/es/inicio" TargetMode="External"/><Relationship Id="rId25" Type="http://schemas.openxmlformats.org/officeDocument/2006/relationships/hyperlink" Target="https://openexpoeurope.com/es/" TargetMode="External"/><Relationship Id="rId33" Type="http://schemas.openxmlformats.org/officeDocument/2006/relationships/hyperlink" Target="https://www.factoriadelfuturo.com/" TargetMode="External"/><Relationship Id="rId38" Type="http://schemas.openxmlformats.org/officeDocument/2006/relationships/hyperlink" Target="https://www.justretail.news/" TargetMode="External"/><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infobip.com/es/" TargetMode="External"/><Relationship Id="rId20" Type="http://schemas.openxmlformats.org/officeDocument/2006/relationships/hyperlink" Target="https://www.smartbox.com/es/smartbox-promociones-para-empresas/" TargetMode="External"/><Relationship Id="rId29" Type="http://schemas.openxmlformats.org/officeDocument/2006/relationships/hyperlink" Target="https://www.america-retail.com/" TargetMode="External"/><Relationship Id="rId41" Type="http://schemas.openxmlformats.org/officeDocument/2006/relationships/hyperlink" Target="https://www.paradavisual.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sic.edu/corporate-education-formacion-empresas" TargetMode="External"/><Relationship Id="rId24" Type="http://schemas.openxmlformats.org/officeDocument/2006/relationships/hyperlink" Target="https://urbaneventmarketing.com/" TargetMode="External"/><Relationship Id="rId32" Type="http://schemas.openxmlformats.org/officeDocument/2006/relationships/hyperlink" Target="https://esenciademarketing.es/" TargetMode="External"/><Relationship Id="rId37" Type="http://schemas.openxmlformats.org/officeDocument/2006/relationships/hyperlink" Target="https://latamartech.com/" TargetMode="External"/><Relationship Id="rId40" Type="http://schemas.openxmlformats.org/officeDocument/2006/relationships/hyperlink" Target="https://novologistica.com/"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splio.com/es/" TargetMode="External"/><Relationship Id="rId23" Type="http://schemas.openxmlformats.org/officeDocument/2006/relationships/hyperlink" Target="https://www.asociacionmkt.es/" TargetMode="External"/><Relationship Id="rId28" Type="http://schemas.openxmlformats.org/officeDocument/2006/relationships/hyperlink" Target="https://www.anayamultimedia.es/" TargetMode="External"/><Relationship Id="rId36" Type="http://schemas.openxmlformats.org/officeDocument/2006/relationships/hyperlink" Target="https://lapublicidad.net/" TargetMode="External"/><Relationship Id="rId10" Type="http://schemas.openxmlformats.org/officeDocument/2006/relationships/hyperlink" Target="https://www.klarna.com/es/" TargetMode="External"/><Relationship Id="rId19" Type="http://schemas.openxmlformats.org/officeDocument/2006/relationships/hyperlink" Target="https://actitud.es/es/" TargetMode="External"/><Relationship Id="rId31" Type="http://schemas.openxmlformats.org/officeDocument/2006/relationships/hyperlink" Target="https://dirigentesdigital.com/" TargetMode="External"/><Relationship Id="rId44"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zendesk.es/" TargetMode="External"/><Relationship Id="rId14" Type="http://schemas.openxmlformats.org/officeDocument/2006/relationships/hyperlink" Target="https://www.sap.com/index.html" TargetMode="External"/><Relationship Id="rId22" Type="http://schemas.openxmlformats.org/officeDocument/2006/relationships/hyperlink" Target="https://www.cyberclick.es/" TargetMode="External"/><Relationship Id="rId27" Type="http://schemas.openxmlformats.org/officeDocument/2006/relationships/hyperlink" Target="https://www.edicionespiramide.es/" TargetMode="External"/><Relationship Id="rId30" Type="http://schemas.openxmlformats.org/officeDocument/2006/relationships/hyperlink" Target="https://controlpublicidad.com/" TargetMode="External"/><Relationship Id="rId35" Type="http://schemas.openxmlformats.org/officeDocument/2006/relationships/hyperlink" Target="https://interactivadigital.com/" TargetMode="External"/><Relationship Id="rId43" Type="http://schemas.openxmlformats.org/officeDocument/2006/relationships/hyperlink" Target="https://b2b.directivosygerentes.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2170</Words>
  <Characters>11937</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DIR&amp;GE</dc:creator>
  <cp:keywords/>
  <dc:description/>
  <cp:lastModifiedBy>Mar Serrano Sanchez</cp:lastModifiedBy>
  <cp:revision>4</cp:revision>
  <dcterms:created xsi:type="dcterms:W3CDTF">2021-10-07T10:21:00Z</dcterms:created>
  <dcterms:modified xsi:type="dcterms:W3CDTF">2021-10-08T07:19:00Z</dcterms:modified>
</cp:coreProperties>
</file>